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1F4F52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A26A2A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A</w:t>
                  </w:r>
                </w:p>
              </w:txbxContent>
            </v:textbox>
          </v:shape>
        </w:pict>
      </w:r>
    </w:p>
    <w:p w:rsidR="00F179DF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proofErr w:type="spellStart"/>
      <w:r w:rsidRPr="001873CD">
        <w:rPr>
          <w:rFonts w:asciiTheme="minorHAnsi" w:hAnsiTheme="minorHAnsi" w:cstheme="minorHAnsi"/>
          <w:b/>
          <w:sz w:val="48"/>
        </w:rPr>
        <w:t>Le</w:t>
      </w:r>
      <w:r w:rsidR="003979A9" w:rsidRPr="001873CD">
        <w:rPr>
          <w:rFonts w:asciiTheme="minorHAnsi" w:hAnsiTheme="minorHAnsi" w:cstheme="minorHAnsi"/>
          <w:b/>
          <w:sz w:val="48"/>
        </w:rPr>
        <w:t>rnjob</w:t>
      </w:r>
      <w:proofErr w:type="spellEnd"/>
      <w:r w:rsidR="00F373FB">
        <w:rPr>
          <w:rFonts w:asciiTheme="minorHAnsi" w:hAnsiTheme="minorHAnsi" w:cstheme="minorHAnsi"/>
          <w:b/>
          <w:sz w:val="48"/>
        </w:rPr>
        <w:t xml:space="preserve"> A </w:t>
      </w:r>
      <w:r w:rsidR="00760575">
        <w:rPr>
          <w:rFonts w:asciiTheme="minorHAnsi" w:hAnsiTheme="minorHAnsi" w:cstheme="minorHAnsi"/>
          <w:b/>
          <w:sz w:val="48"/>
        </w:rPr>
        <w:t>1</w:t>
      </w:r>
      <w:r w:rsidR="002B297E">
        <w:rPr>
          <w:rFonts w:asciiTheme="minorHAnsi" w:hAnsiTheme="minorHAnsi" w:cstheme="minorHAnsi"/>
          <w:b/>
          <w:sz w:val="48"/>
        </w:rPr>
        <w:t xml:space="preserve">: </w:t>
      </w:r>
      <w:r w:rsidR="002B297E">
        <w:rPr>
          <w:rFonts w:asciiTheme="minorHAnsi" w:hAnsiTheme="minorHAnsi" w:cstheme="minorHAnsi"/>
          <w:b/>
          <w:sz w:val="48"/>
        </w:rPr>
        <w:tab/>
      </w:r>
      <w:r w:rsidR="00A26A2A">
        <w:rPr>
          <w:rFonts w:asciiTheme="minorHAnsi" w:hAnsiTheme="minorHAnsi" w:cstheme="minorHAnsi"/>
          <w:b/>
          <w:sz w:val="48"/>
        </w:rPr>
        <w:t>„Abstand gewinnen!“</w:t>
      </w:r>
    </w:p>
    <w:p w:rsidR="00A26A2A" w:rsidRDefault="00A26A2A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rFonts w:asciiTheme="minorHAnsi" w:hAnsiTheme="minorHAnsi" w:cstheme="minorHAnsi"/>
          <w:b/>
          <w:sz w:val="48"/>
        </w:rPr>
        <w:t>10 Gebote für gute Sterbebegleitung</w:t>
      </w:r>
    </w:p>
    <w:p w:rsidR="002C0CB7" w:rsidRPr="003C56B5" w:rsidRDefault="002C0CB7" w:rsidP="002C0CB7">
      <w:pPr>
        <w:spacing w:after="0"/>
        <w:rPr>
          <w:b/>
          <w:sz w:val="24"/>
        </w:rPr>
      </w:pP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179DF" w:rsidRPr="003C56B5" w:rsidRDefault="00A26A2A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>
        <w:rPr>
          <w:sz w:val="24"/>
        </w:rPr>
        <w:t>Um eine gute Sterbe- und Trauerbegleitung leisten zu können, brauchen Sie zwischendurch immer wieder Abstand zu dieser Aufgabe und Gelegenheit, Ihre inneren Energiereserven aufzufüllen. Sammeln Sie Ideen und probieren Sie diese aus!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8A73C8" w:rsidRDefault="008A73C8" w:rsidP="00760575">
      <w:pPr>
        <w:spacing w:after="0" w:line="360" w:lineRule="auto"/>
        <w:ind w:left="705" w:hanging="705"/>
        <w:rPr>
          <w:sz w:val="24"/>
        </w:rPr>
      </w:pPr>
    </w:p>
    <w:p w:rsidR="00760575" w:rsidRPr="003C56B5" w:rsidRDefault="00760575" w:rsidP="00760575">
      <w:pPr>
        <w:spacing w:after="0" w:line="360" w:lineRule="auto"/>
        <w:ind w:left="705" w:hanging="705"/>
        <w:rPr>
          <w:sz w:val="24"/>
        </w:rPr>
      </w:pPr>
      <w:r>
        <w:rPr>
          <w:sz w:val="24"/>
        </w:rPr>
        <w:t>Nach einer belastenden beruflichen Situation (z. B. in der Sterbebegleitung) „abschalten“</w:t>
      </w:r>
    </w:p>
    <w:p w:rsidR="00760575" w:rsidRDefault="00760575" w:rsidP="00760575">
      <w:pPr>
        <w:spacing w:after="0"/>
        <w:rPr>
          <w:sz w:val="24"/>
        </w:rPr>
      </w:pPr>
    </w:p>
    <w:p w:rsidR="00760575" w:rsidRPr="00F87BE6" w:rsidRDefault="00760575" w:rsidP="00760575">
      <w:pPr>
        <w:spacing w:after="0"/>
        <w:rPr>
          <w:sz w:val="24"/>
        </w:rPr>
      </w:pP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E77C6A" w:rsidRDefault="00E77C6A" w:rsidP="00F87BE6">
      <w:pPr>
        <w:spacing w:after="0"/>
      </w:pPr>
    </w:p>
    <w:p w:rsidR="00F64A17" w:rsidRDefault="00A26A2A" w:rsidP="00F179DF">
      <w:pPr>
        <w:pStyle w:val="Listenabsatz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Tropper</w:t>
      </w:r>
      <w:proofErr w:type="spellEnd"/>
      <w:r>
        <w:rPr>
          <w:sz w:val="24"/>
        </w:rPr>
        <w:t>: Die unerlässlichen 10 Gebote für eine gute Sterbebegleitung</w:t>
      </w:r>
      <w:r w:rsidR="00F64A17">
        <w:rPr>
          <w:sz w:val="24"/>
        </w:rPr>
        <w:t xml:space="preserve"> </w:t>
      </w:r>
    </w:p>
    <w:p w:rsidR="00F179DF" w:rsidRPr="00F179DF" w:rsidRDefault="00F64A17" w:rsidP="00F64A17">
      <w:pPr>
        <w:pStyle w:val="Listenabsatz"/>
        <w:spacing w:after="0"/>
        <w:ind w:left="360"/>
        <w:rPr>
          <w:sz w:val="24"/>
        </w:rPr>
      </w:pPr>
      <w:r>
        <w:rPr>
          <w:sz w:val="24"/>
        </w:rPr>
        <w:t>(auf dem Büchertisch)</w:t>
      </w:r>
    </w:p>
    <w:p w:rsidR="00F53026" w:rsidRDefault="00F53026" w:rsidP="00E77C6A">
      <w:pPr>
        <w:spacing w:after="0"/>
        <w:jc w:val="right"/>
        <w:rPr>
          <w:b/>
          <w:sz w:val="24"/>
        </w:rPr>
      </w:pPr>
    </w:p>
    <w:p w:rsidR="00F179DF" w:rsidRDefault="00F179DF" w:rsidP="00E77C6A">
      <w:pPr>
        <w:spacing w:after="0"/>
        <w:jc w:val="right"/>
        <w:rPr>
          <w:b/>
          <w:sz w:val="24"/>
        </w:rPr>
      </w:pPr>
    </w:p>
    <w:p w:rsidR="00E77C6A" w:rsidRPr="00F53026" w:rsidRDefault="00E77C6A" w:rsidP="00E77C6A">
      <w:pPr>
        <w:spacing w:after="0"/>
        <w:jc w:val="right"/>
        <w:rPr>
          <w:b/>
          <w:sz w:val="24"/>
        </w:rPr>
      </w:pPr>
      <w:r w:rsidRPr="00F53026">
        <w:rPr>
          <w:b/>
          <w:sz w:val="24"/>
        </w:rPr>
        <w:t>Aufgaben/Anwendungshinweise</w:t>
      </w:r>
    </w:p>
    <w:p w:rsidR="008A73C8" w:rsidRDefault="008A73C8" w:rsidP="00E77C6A">
      <w:pPr>
        <w:spacing w:after="0"/>
        <w:rPr>
          <w:b/>
          <w:color w:val="4F81BD" w:themeColor="accent1"/>
          <w:sz w:val="24"/>
        </w:rPr>
      </w:pPr>
    </w:p>
    <w:p w:rsidR="0062556D" w:rsidRPr="0062556D" w:rsidRDefault="00F64A17" w:rsidP="00E77C6A">
      <w:pPr>
        <w:spacing w:after="0"/>
        <w:rPr>
          <w:b/>
          <w:sz w:val="28"/>
        </w:rPr>
      </w:pPr>
      <w:r w:rsidRPr="00F64A17">
        <w:rPr>
          <w:b/>
          <w:color w:val="4F81BD" w:themeColor="accent1"/>
          <w:sz w:val="24"/>
        </w:rPr>
        <w:t>Zur Einstimmung</w:t>
      </w:r>
      <w:r w:rsidR="009003A7">
        <w:rPr>
          <w:b/>
          <w:sz w:val="28"/>
        </w:rPr>
        <w:tab/>
      </w:r>
      <w:r w:rsidR="009003A7" w:rsidRPr="00101AF7">
        <w:rPr>
          <w:b/>
          <w:i/>
        </w:rPr>
        <w:t>Einzeln</w:t>
      </w:r>
      <w:r w:rsidR="00A26A2A">
        <w:rPr>
          <w:b/>
          <w:i/>
        </w:rPr>
        <w:t>, zu zweit oder in einer Kleingruppe</w:t>
      </w:r>
      <w:r w:rsidR="009003A7">
        <w:rPr>
          <w:b/>
          <w:i/>
        </w:rPr>
        <w:t>:</w:t>
      </w:r>
    </w:p>
    <w:p w:rsidR="009003A7" w:rsidRDefault="00A26A2A" w:rsidP="00A26A2A">
      <w:pPr>
        <w:spacing w:after="0" w:line="360" w:lineRule="auto"/>
        <w:rPr>
          <w:sz w:val="24"/>
        </w:rPr>
      </w:pPr>
      <w:r w:rsidRPr="00A26A2A">
        <w:rPr>
          <w:sz w:val="24"/>
        </w:rPr>
        <w:t>Waren</w:t>
      </w:r>
      <w:r w:rsidR="00A96B6A">
        <w:rPr>
          <w:sz w:val="24"/>
        </w:rPr>
        <w:t xml:space="preserve"> Sie selbst schon einmal in</w:t>
      </w:r>
      <w:r w:rsidRPr="00A26A2A">
        <w:rPr>
          <w:sz w:val="24"/>
        </w:rPr>
        <w:t xml:space="preserve"> der </w:t>
      </w:r>
      <w:r w:rsidR="00A96B6A">
        <w:rPr>
          <w:sz w:val="24"/>
        </w:rPr>
        <w:t>Situation, einen sterbenden Menschen über längere Zeit zu begleiten? Was haben Sie zwischendurch für sich selbst getan?</w:t>
      </w:r>
    </w:p>
    <w:p w:rsidR="00657242" w:rsidRDefault="00657242" w:rsidP="00A26A2A">
      <w:pPr>
        <w:spacing w:after="0" w:line="360" w:lineRule="auto"/>
        <w:rPr>
          <w:sz w:val="24"/>
        </w:rPr>
      </w:pPr>
      <w:r>
        <w:rPr>
          <w:sz w:val="24"/>
        </w:rPr>
        <w:t>Denken Sie zunächst einzeln für sich über diese Fragen na</w:t>
      </w:r>
      <w:r w:rsidR="00851815">
        <w:rPr>
          <w:sz w:val="24"/>
        </w:rPr>
        <w:t>c</w:t>
      </w:r>
      <w:r>
        <w:rPr>
          <w:sz w:val="24"/>
        </w:rPr>
        <w:t>h.</w:t>
      </w:r>
    </w:p>
    <w:p w:rsidR="00657242" w:rsidRDefault="00657242" w:rsidP="00A26A2A">
      <w:pPr>
        <w:spacing w:after="0" w:line="360" w:lineRule="auto"/>
        <w:rPr>
          <w:sz w:val="24"/>
        </w:rPr>
      </w:pPr>
      <w:r>
        <w:rPr>
          <w:sz w:val="24"/>
        </w:rPr>
        <w:t>Tauschen Sie sich dann evtl. mit einem Partner/einer Partnerin oder in einer kleinen Gruppe darüber aus.</w:t>
      </w:r>
    </w:p>
    <w:p w:rsidR="00657242" w:rsidRPr="00A26A2A" w:rsidRDefault="00657242" w:rsidP="00A26A2A">
      <w:pPr>
        <w:spacing w:after="0" w:line="360" w:lineRule="auto"/>
        <w:rPr>
          <w:sz w:val="24"/>
        </w:rPr>
      </w:pPr>
      <w:r>
        <w:rPr>
          <w:sz w:val="24"/>
        </w:rPr>
        <w:t>Wenn es etwas zu berichten gibt: schreiben Sie einen Text für Ihr Portfolio (einzeln, natürlich)</w:t>
      </w:r>
      <w:r w:rsidR="008A73C8">
        <w:rPr>
          <w:sz w:val="24"/>
        </w:rPr>
        <w:t xml:space="preserve">, z. B. als „Brief an </w:t>
      </w:r>
      <w:r w:rsidR="001E64B7">
        <w:rPr>
          <w:sz w:val="24"/>
        </w:rPr>
        <w:t>die Leser/innen</w:t>
      </w:r>
      <w:r w:rsidR="008A73C8">
        <w:rPr>
          <w:sz w:val="24"/>
        </w:rPr>
        <w:t>“</w:t>
      </w:r>
      <w:r>
        <w:rPr>
          <w:sz w:val="24"/>
        </w:rPr>
        <w:t>!</w:t>
      </w:r>
    </w:p>
    <w:p w:rsidR="00657242" w:rsidRDefault="00657242" w:rsidP="0062556D">
      <w:pPr>
        <w:spacing w:after="0"/>
        <w:rPr>
          <w:b/>
          <w:sz w:val="28"/>
        </w:rPr>
      </w:pPr>
    </w:p>
    <w:p w:rsidR="00657242" w:rsidRDefault="00657242" w:rsidP="0062556D">
      <w:pPr>
        <w:spacing w:after="0"/>
        <w:rPr>
          <w:b/>
          <w:sz w:val="28"/>
        </w:rPr>
      </w:pPr>
    </w:p>
    <w:p w:rsidR="00657242" w:rsidRDefault="00657242" w:rsidP="0062556D">
      <w:pPr>
        <w:spacing w:after="0"/>
        <w:rPr>
          <w:b/>
          <w:sz w:val="28"/>
        </w:rPr>
      </w:pPr>
    </w:p>
    <w:p w:rsidR="001E64B7" w:rsidRDefault="001E64B7" w:rsidP="0062556D">
      <w:pPr>
        <w:spacing w:after="0"/>
        <w:rPr>
          <w:b/>
          <w:color w:val="4F81BD" w:themeColor="accent1"/>
          <w:sz w:val="24"/>
        </w:rPr>
      </w:pPr>
    </w:p>
    <w:p w:rsidR="001E64B7" w:rsidRDefault="001E64B7" w:rsidP="0062556D">
      <w:pPr>
        <w:spacing w:after="0"/>
        <w:rPr>
          <w:b/>
          <w:color w:val="4F81BD" w:themeColor="accent1"/>
          <w:sz w:val="24"/>
        </w:rPr>
      </w:pPr>
    </w:p>
    <w:p w:rsidR="0062556D" w:rsidRPr="00F64A17" w:rsidRDefault="00F64A17" w:rsidP="0062556D">
      <w:pPr>
        <w:spacing w:after="0"/>
        <w:rPr>
          <w:i/>
          <w:color w:val="4F81BD" w:themeColor="accent1"/>
          <w:sz w:val="24"/>
        </w:rPr>
      </w:pPr>
      <w:r w:rsidRPr="00F64A17">
        <w:rPr>
          <w:b/>
          <w:color w:val="4F81BD" w:themeColor="accent1"/>
          <w:sz w:val="24"/>
        </w:rPr>
        <w:t>Informieren</w:t>
      </w:r>
      <w:r w:rsidR="00E77C6A" w:rsidRPr="00F64A17">
        <w:rPr>
          <w:color w:val="4F81BD" w:themeColor="accent1"/>
        </w:rPr>
        <w:t xml:space="preserve"> </w:t>
      </w:r>
      <w:r w:rsidR="00E77C6A" w:rsidRPr="00F64A17">
        <w:rPr>
          <w:color w:val="4F81BD" w:themeColor="accent1"/>
          <w:sz w:val="24"/>
        </w:rPr>
        <w:tab/>
      </w:r>
    </w:p>
    <w:p w:rsidR="002B297E" w:rsidRDefault="00657242" w:rsidP="00E77C6A">
      <w:pPr>
        <w:spacing w:after="0"/>
        <w:rPr>
          <w:sz w:val="24"/>
        </w:rPr>
      </w:pPr>
      <w:r>
        <w:rPr>
          <w:sz w:val="24"/>
        </w:rPr>
        <w:t xml:space="preserve">Lesen Sie die „10 Gebote für </w:t>
      </w:r>
      <w:r w:rsidR="00F64A17">
        <w:rPr>
          <w:sz w:val="24"/>
        </w:rPr>
        <w:t xml:space="preserve">gute </w:t>
      </w:r>
      <w:r>
        <w:rPr>
          <w:sz w:val="24"/>
        </w:rPr>
        <w:t>Sterbebegleitung“</w:t>
      </w:r>
      <w:r w:rsidR="00F64A17">
        <w:rPr>
          <w:sz w:val="24"/>
        </w:rPr>
        <w:t xml:space="preserve"> (si</w:t>
      </w:r>
      <w:r w:rsidR="0067215B">
        <w:rPr>
          <w:sz w:val="24"/>
        </w:rPr>
        <w:t>ehe „Lern</w:t>
      </w:r>
      <w:r w:rsidR="00F64A17">
        <w:rPr>
          <w:sz w:val="24"/>
        </w:rPr>
        <w:t>material</w:t>
      </w:r>
      <w:r w:rsidR="0067215B">
        <w:rPr>
          <w:sz w:val="24"/>
        </w:rPr>
        <w:t>“</w:t>
      </w:r>
      <w:r w:rsidR="00F64A17">
        <w:rPr>
          <w:sz w:val="24"/>
        </w:rPr>
        <w:t>)</w:t>
      </w:r>
      <w:r>
        <w:rPr>
          <w:sz w:val="24"/>
        </w:rPr>
        <w:t>.</w:t>
      </w:r>
    </w:p>
    <w:p w:rsidR="00657242" w:rsidRPr="00760575" w:rsidRDefault="00760575" w:rsidP="00760575">
      <w:pPr>
        <w:spacing w:after="0"/>
        <w:rPr>
          <w:sz w:val="24"/>
        </w:rPr>
      </w:pPr>
      <w:r w:rsidRPr="00760575">
        <w:rPr>
          <w:sz w:val="24"/>
        </w:rPr>
        <w:t>Wählen Sie eine Methode zur Texterschließung</w:t>
      </w:r>
      <w:r>
        <w:rPr>
          <w:sz w:val="24"/>
        </w:rPr>
        <w:t xml:space="preserve"> </w:t>
      </w:r>
      <w:r w:rsidRPr="00F64A17">
        <w:rPr>
          <w:i/>
          <w:sz w:val="24"/>
        </w:rPr>
        <w:t>(vielleicht nicht ausgerechnet „Genau 10!“)</w:t>
      </w:r>
      <w:r>
        <w:rPr>
          <w:sz w:val="24"/>
        </w:rPr>
        <w:t xml:space="preserve"> und erstellen Sie das entsprechende Produkt.</w:t>
      </w:r>
    </w:p>
    <w:p w:rsidR="00F64A17" w:rsidRDefault="00F64A17" w:rsidP="00E77C6A">
      <w:pPr>
        <w:spacing w:after="0"/>
        <w:rPr>
          <w:b/>
          <w:sz w:val="28"/>
        </w:rPr>
      </w:pPr>
    </w:p>
    <w:p w:rsidR="00E77C6A" w:rsidRPr="00F64A17" w:rsidRDefault="00F64A17" w:rsidP="00E77C6A">
      <w:pPr>
        <w:spacing w:after="0"/>
        <w:rPr>
          <w:b/>
          <w:color w:val="4F81BD" w:themeColor="accent1"/>
          <w:sz w:val="24"/>
        </w:rPr>
      </w:pPr>
      <w:r w:rsidRPr="00F64A17">
        <w:rPr>
          <w:b/>
          <w:color w:val="4F81BD" w:themeColor="accent1"/>
          <w:sz w:val="24"/>
        </w:rPr>
        <w:t>Planen und Entscheiden</w:t>
      </w:r>
    </w:p>
    <w:p w:rsidR="00657242" w:rsidRDefault="0084640C" w:rsidP="00A61EF1">
      <w:pPr>
        <w:spacing w:after="0"/>
        <w:rPr>
          <w:sz w:val="24"/>
        </w:rPr>
      </w:pPr>
      <w:r>
        <w:rPr>
          <w:sz w:val="24"/>
        </w:rPr>
        <w:t>Wählen Sie – einzeln</w:t>
      </w:r>
      <w:r w:rsidR="00760575">
        <w:rPr>
          <w:sz w:val="24"/>
        </w:rPr>
        <w:t xml:space="preserve"> für sich, </w:t>
      </w:r>
      <w:r>
        <w:rPr>
          <w:sz w:val="24"/>
        </w:rPr>
        <w:t xml:space="preserve"> ggf. im G</w:t>
      </w:r>
      <w:r w:rsidR="00657242">
        <w:rPr>
          <w:sz w:val="24"/>
        </w:rPr>
        <w:t>espräch mit anderen (aber mit verschiedenen Ergebnissen) mehrere (am besten 10) Verhaltensweisen aus, von denen Sie denken: das passt zu mir, das könnte mir helfen.</w:t>
      </w:r>
    </w:p>
    <w:p w:rsidR="00A61EF1" w:rsidRPr="003E5E62" w:rsidRDefault="00101AF7" w:rsidP="00A61EF1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9003A7" w:rsidRPr="00F64A17" w:rsidRDefault="00F64A17" w:rsidP="009003A7">
      <w:pPr>
        <w:spacing w:after="0"/>
        <w:rPr>
          <w:b/>
          <w:i/>
          <w:color w:val="4F81BD" w:themeColor="accent1"/>
          <w:sz w:val="20"/>
        </w:rPr>
      </w:pPr>
      <w:r w:rsidRPr="00F64A17">
        <w:rPr>
          <w:b/>
          <w:color w:val="4F81BD" w:themeColor="accent1"/>
          <w:sz w:val="24"/>
        </w:rPr>
        <w:t>Durchführen</w:t>
      </w:r>
      <w:r w:rsidR="0062556D" w:rsidRPr="00F64A17">
        <w:rPr>
          <w:b/>
          <w:color w:val="4F81BD" w:themeColor="accent1"/>
          <w:sz w:val="24"/>
        </w:rPr>
        <w:tab/>
      </w:r>
    </w:p>
    <w:p w:rsidR="00101AF7" w:rsidRDefault="00657242" w:rsidP="00657242">
      <w:pPr>
        <w:spacing w:after="0"/>
        <w:rPr>
          <w:sz w:val="24"/>
        </w:rPr>
      </w:pPr>
      <w:r>
        <w:rPr>
          <w:sz w:val="24"/>
        </w:rPr>
        <w:t>Stellen Sie sich eine Kiste mit allem zusammen, was Sie für die Umsetzung brauchen. Vom Entspannungstee bis zum guten Buch kann das alles Mögliche sein.</w:t>
      </w:r>
    </w:p>
    <w:p w:rsidR="00657242" w:rsidRDefault="00657242" w:rsidP="00657242">
      <w:pPr>
        <w:spacing w:after="0"/>
        <w:rPr>
          <w:sz w:val="24"/>
        </w:rPr>
      </w:pPr>
      <w:r>
        <w:rPr>
          <w:sz w:val="24"/>
        </w:rPr>
        <w:t>Sinn der Sache: wenn Sie nach einem anstrengenden Arbeitstag nach Hause kommen, haben Sie eine Auswahl an wohltuenden Hilfsmitteln griffbereit!</w:t>
      </w:r>
    </w:p>
    <w:p w:rsidR="00657242" w:rsidRDefault="00657242" w:rsidP="00657242">
      <w:pPr>
        <w:spacing w:after="0"/>
        <w:rPr>
          <w:sz w:val="24"/>
        </w:rPr>
      </w:pPr>
      <w:r>
        <w:rPr>
          <w:sz w:val="24"/>
        </w:rPr>
        <w:t>Planen Sie die Kiste nicht nur, füllen Sie sie wirklich und stellen Sie sie griffbereit hin.</w:t>
      </w:r>
    </w:p>
    <w:p w:rsidR="00657242" w:rsidRDefault="00657242" w:rsidP="00657242">
      <w:pPr>
        <w:spacing w:after="0"/>
        <w:rPr>
          <w:sz w:val="24"/>
        </w:rPr>
      </w:pPr>
      <w:r>
        <w:rPr>
          <w:sz w:val="24"/>
        </w:rPr>
        <w:t xml:space="preserve">Wenn Sie möchten, präsentieren Sie Ihre Kiste zunächst in der Klasse. </w:t>
      </w:r>
    </w:p>
    <w:p w:rsidR="00AC42A4" w:rsidRDefault="00AC42A4" w:rsidP="00657242">
      <w:pPr>
        <w:spacing w:after="0"/>
        <w:rPr>
          <w:sz w:val="24"/>
        </w:rPr>
      </w:pPr>
      <w:r>
        <w:rPr>
          <w:sz w:val="24"/>
        </w:rPr>
        <w:t>Für das Portfolio: machen Sie ein Foto und schreiben Sie ein „Inhaltsverzeichnis“!</w:t>
      </w:r>
    </w:p>
    <w:p w:rsidR="009003A7" w:rsidRPr="003E5E62" w:rsidRDefault="009003A7" w:rsidP="00E77C6A">
      <w:pPr>
        <w:spacing w:after="0"/>
        <w:rPr>
          <w:sz w:val="24"/>
        </w:rPr>
      </w:pPr>
    </w:p>
    <w:p w:rsidR="007223D1" w:rsidRDefault="00AC42A4" w:rsidP="00E77C6A">
      <w:pPr>
        <w:spacing w:after="0"/>
        <w:rPr>
          <w:sz w:val="24"/>
        </w:rPr>
      </w:pPr>
      <w:r>
        <w:rPr>
          <w:sz w:val="24"/>
        </w:rPr>
        <w:t>Auch wenn Sie nicht gerade einen sterbenden Menschen begleiten, werden Sie sich manchmal beim nach Hause kommen gestresst fühlen und Abstand wünschen. Greifen Sie in Ihre Kiste!</w:t>
      </w:r>
    </w:p>
    <w:p w:rsidR="00AC42A4" w:rsidRPr="003E5E62" w:rsidRDefault="00AC42A4" w:rsidP="00E77C6A">
      <w:pPr>
        <w:spacing w:after="0"/>
        <w:rPr>
          <w:sz w:val="24"/>
        </w:rPr>
      </w:pPr>
      <w:r>
        <w:rPr>
          <w:sz w:val="24"/>
        </w:rPr>
        <w:t>Schreiben Sie nach einer gewissen Erprobungszeit einen Bericht darüber, ob sich die Idee für Sie bewährt hat.</w:t>
      </w:r>
    </w:p>
    <w:p w:rsidR="00142675" w:rsidRPr="003E5E62" w:rsidRDefault="00142675" w:rsidP="00E77C6A">
      <w:pPr>
        <w:spacing w:after="0"/>
        <w:rPr>
          <w:sz w:val="24"/>
        </w:rPr>
      </w:pPr>
    </w:p>
    <w:p w:rsidR="0062556D" w:rsidRPr="00F64A17" w:rsidRDefault="00F64A17" w:rsidP="0062556D">
      <w:pPr>
        <w:spacing w:after="0"/>
        <w:rPr>
          <w:i/>
          <w:color w:val="4F81BD" w:themeColor="accent1"/>
          <w:sz w:val="24"/>
        </w:rPr>
      </w:pPr>
      <w:r w:rsidRPr="00F64A17">
        <w:rPr>
          <w:b/>
          <w:color w:val="4F81BD" w:themeColor="accent1"/>
          <w:sz w:val="24"/>
        </w:rPr>
        <w:t>Kontrollieren und Bewerten</w:t>
      </w:r>
      <w:r w:rsidR="0062556D" w:rsidRPr="00F64A17">
        <w:rPr>
          <w:b/>
          <w:color w:val="4F81BD" w:themeColor="accent1"/>
          <w:sz w:val="28"/>
        </w:rPr>
        <w:tab/>
      </w:r>
    </w:p>
    <w:p w:rsidR="00142675" w:rsidRDefault="00CD79CE" w:rsidP="00142675">
      <w:pPr>
        <w:spacing w:after="0"/>
        <w:rPr>
          <w:sz w:val="24"/>
        </w:rPr>
      </w:pPr>
      <w:r>
        <w:rPr>
          <w:sz w:val="24"/>
        </w:rPr>
        <w:t>W</w:t>
      </w:r>
      <w:r w:rsidR="009003A7">
        <w:rPr>
          <w:sz w:val="24"/>
        </w:rPr>
        <w:t xml:space="preserve">ie </w:t>
      </w:r>
      <w:r w:rsidR="00AC42A4">
        <w:rPr>
          <w:sz w:val="24"/>
        </w:rPr>
        <w:t xml:space="preserve">sehen Sie inzwischen Ihren eigenen Umgang mit besonderen beruflichen Belastungssituationen? Denken Sie über Ihr Verhalten nach und machen Sie sich „gute Vorsätze“ für die Zukunft. Halten Sie diese (oder die 3 wichtigsten) auf einer Postkarte fest, die Sie sich z. B. an den Spiegel stecken, an die Tür kleben o. ä. </w:t>
      </w:r>
    </w:p>
    <w:p w:rsidR="00CD79CE" w:rsidRDefault="00CD79CE" w:rsidP="00142675">
      <w:pPr>
        <w:spacing w:after="0"/>
        <w:rPr>
          <w:sz w:val="24"/>
        </w:rPr>
      </w:pPr>
    </w:p>
    <w:p w:rsidR="00CD79CE" w:rsidRPr="003E5E62" w:rsidRDefault="00CD79CE" w:rsidP="00142675">
      <w:pPr>
        <w:spacing w:after="0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3C56B5" w:rsidRDefault="003C56B5" w:rsidP="00E77C6A">
      <w:pPr>
        <w:spacing w:after="0"/>
        <w:rPr>
          <w:b/>
          <w:sz w:val="48"/>
        </w:rPr>
      </w:pPr>
    </w:p>
    <w:p w:rsidR="003C56B5" w:rsidRDefault="003C56B5" w:rsidP="00E77C6A">
      <w:pPr>
        <w:spacing w:after="0"/>
        <w:rPr>
          <w:b/>
          <w:sz w:val="48"/>
        </w:rPr>
      </w:pPr>
    </w:p>
    <w:p w:rsidR="001E64B7" w:rsidRDefault="001E64B7" w:rsidP="00E77C6A">
      <w:pPr>
        <w:spacing w:after="0"/>
        <w:rPr>
          <w:b/>
          <w:sz w:val="48"/>
        </w:rPr>
      </w:pP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044D11" w:rsidRDefault="001E64B7" w:rsidP="00044D11">
      <w:pPr>
        <w:spacing w:before="240"/>
        <w:rPr>
          <w:rFonts w:ascii="Arial" w:eastAsia="Calibri" w:hAnsi="Arial" w:cs="Arial"/>
          <w:b/>
          <w:color w:val="4F81BD"/>
          <w:sz w:val="28"/>
        </w:rPr>
      </w:pPr>
      <w:r w:rsidRPr="00044D11">
        <w:rPr>
          <w:rFonts w:ascii="Arial" w:eastAsia="Calibri" w:hAnsi="Arial" w:cs="Arial"/>
          <w:b/>
          <w:color w:val="4F81BD"/>
          <w:sz w:val="28"/>
        </w:rPr>
        <w:t xml:space="preserve">Lernsituation: </w:t>
      </w:r>
      <w:r w:rsidR="00044D11" w:rsidRPr="00044D11">
        <w:rPr>
          <w:rFonts w:ascii="Arial" w:hAnsi="Arial" w:cs="Arial"/>
          <w:b/>
          <w:color w:val="4F81BD" w:themeColor="accent1"/>
          <w:sz w:val="28"/>
        </w:rPr>
        <w:t>A 1 – Abstand gewinnen!</w:t>
      </w:r>
    </w:p>
    <w:p w:rsidR="00044D11" w:rsidRDefault="00044D11" w:rsidP="001E64B7">
      <w:pPr>
        <w:rPr>
          <w:rFonts w:ascii="Arial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Arbeitsergebnis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finde, an diesem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FB" w:rsidRDefault="00432FFB" w:rsidP="00142675">
      <w:pPr>
        <w:spacing w:after="0" w:line="240" w:lineRule="auto"/>
      </w:pPr>
      <w:r>
        <w:separator/>
      </w:r>
    </w:p>
  </w:endnote>
  <w:endnote w:type="continuationSeparator" w:id="0">
    <w:p w:rsidR="00432FFB" w:rsidRDefault="00432FFB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FB" w:rsidRDefault="00432FFB" w:rsidP="00142675">
      <w:pPr>
        <w:spacing w:after="0" w:line="240" w:lineRule="auto"/>
      </w:pPr>
      <w:r>
        <w:separator/>
      </w:r>
    </w:p>
  </w:footnote>
  <w:footnote w:type="continuationSeparator" w:id="0">
    <w:p w:rsidR="00432FFB" w:rsidRDefault="00432FFB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2B297E" w:rsidRDefault="002B297E">
        <w:pPr>
          <w:pStyle w:val="Kopfzeile"/>
          <w:rPr>
            <w:rFonts w:asciiTheme="majorHAnsi" w:eastAsiaTheme="majorEastAsia" w:hAnsiTheme="majorHAnsi" w:cstheme="majorBidi"/>
            <w:b/>
          </w:rPr>
        </w:pPr>
        <w:r w:rsidRPr="002B297E">
          <w:rPr>
            <w:rFonts w:asciiTheme="majorHAnsi" w:eastAsiaTheme="majorEastAsia" w:hAnsiTheme="majorHAnsi" w:cstheme="majorBidi"/>
            <w:b/>
            <w:sz w:val="28"/>
          </w:rPr>
          <w:t>Sterben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>, To</w:t>
        </w:r>
        <w:r w:rsidR="008A73C8">
          <w:rPr>
            <w:rFonts w:asciiTheme="majorHAnsi" w:eastAsiaTheme="majorEastAsia" w:hAnsiTheme="majorHAnsi" w:cstheme="majorBidi"/>
            <w:b/>
            <w:sz w:val="28"/>
          </w:rPr>
          <w:t>d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 xml:space="preserve"> und Trauer in der Altenpflege   </w:t>
        </w:r>
        <w:r w:rsidR="00F179DF">
          <w:rPr>
            <w:rFonts w:asciiTheme="majorHAnsi" w:eastAsiaTheme="majorEastAsia" w:hAnsiTheme="majorHAnsi" w:cstheme="majorBidi"/>
            <w:b/>
            <w:sz w:val="28"/>
          </w:rPr>
          <w:t xml:space="preserve">    </w:t>
        </w:r>
        <w:r w:rsidR="00A26A2A">
          <w:rPr>
            <w:rFonts w:asciiTheme="majorHAnsi" w:eastAsiaTheme="majorEastAsia" w:hAnsiTheme="majorHAnsi" w:cstheme="majorBidi"/>
            <w:b/>
            <w:sz w:val="28"/>
          </w:rPr>
          <w:t xml:space="preserve">                        A   Ich selbst</w:t>
        </w:r>
      </w:p>
    </w:sdtContent>
  </w:sdt>
  <w:p w:rsidR="00142675" w:rsidRDefault="001F4F52">
    <w:pPr>
      <w:pStyle w:val="Kopfzeile"/>
    </w:pPr>
    <w:r w:rsidRPr="001F4F52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1F4F52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Pr="001F4F52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4bacc6 [3208]" strokecolor="#4f81bd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43C59"/>
    <w:rsid w:val="00044D11"/>
    <w:rsid w:val="00052490"/>
    <w:rsid w:val="000718CF"/>
    <w:rsid w:val="000D0F95"/>
    <w:rsid w:val="00101AF7"/>
    <w:rsid w:val="00142675"/>
    <w:rsid w:val="001873CD"/>
    <w:rsid w:val="001A2F0B"/>
    <w:rsid w:val="001E64B7"/>
    <w:rsid w:val="001F4F52"/>
    <w:rsid w:val="0023243A"/>
    <w:rsid w:val="00283CAF"/>
    <w:rsid w:val="002B297E"/>
    <w:rsid w:val="002C0CB7"/>
    <w:rsid w:val="00324050"/>
    <w:rsid w:val="00373345"/>
    <w:rsid w:val="003979A9"/>
    <w:rsid w:val="003A2E1B"/>
    <w:rsid w:val="003C56B5"/>
    <w:rsid w:val="003E5E62"/>
    <w:rsid w:val="00414CEF"/>
    <w:rsid w:val="00432FFB"/>
    <w:rsid w:val="00486843"/>
    <w:rsid w:val="00522DE4"/>
    <w:rsid w:val="00550B63"/>
    <w:rsid w:val="0062556D"/>
    <w:rsid w:val="0063236E"/>
    <w:rsid w:val="00657242"/>
    <w:rsid w:val="0067215B"/>
    <w:rsid w:val="0067715D"/>
    <w:rsid w:val="00680F50"/>
    <w:rsid w:val="006E2ACB"/>
    <w:rsid w:val="007223D1"/>
    <w:rsid w:val="0073241D"/>
    <w:rsid w:val="00760575"/>
    <w:rsid w:val="0076429C"/>
    <w:rsid w:val="007B5516"/>
    <w:rsid w:val="007F5913"/>
    <w:rsid w:val="0084640C"/>
    <w:rsid w:val="00851815"/>
    <w:rsid w:val="00896153"/>
    <w:rsid w:val="008A73C8"/>
    <w:rsid w:val="008C3B2E"/>
    <w:rsid w:val="009003A7"/>
    <w:rsid w:val="009657E4"/>
    <w:rsid w:val="00983E86"/>
    <w:rsid w:val="0099126E"/>
    <w:rsid w:val="009A1F29"/>
    <w:rsid w:val="009B77EA"/>
    <w:rsid w:val="009E3E6C"/>
    <w:rsid w:val="00A11545"/>
    <w:rsid w:val="00A26A2A"/>
    <w:rsid w:val="00A42F8D"/>
    <w:rsid w:val="00A443FA"/>
    <w:rsid w:val="00A61EF1"/>
    <w:rsid w:val="00A77970"/>
    <w:rsid w:val="00A96B6A"/>
    <w:rsid w:val="00AA1C5E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42B5B"/>
    <w:rsid w:val="00C65DFA"/>
    <w:rsid w:val="00C96829"/>
    <w:rsid w:val="00CD4CCA"/>
    <w:rsid w:val="00CD79CE"/>
    <w:rsid w:val="00D01D7E"/>
    <w:rsid w:val="00D20392"/>
    <w:rsid w:val="00D41E40"/>
    <w:rsid w:val="00D76397"/>
    <w:rsid w:val="00E77C6A"/>
    <w:rsid w:val="00F179DF"/>
    <w:rsid w:val="00F3613E"/>
    <w:rsid w:val="00F373FB"/>
    <w:rsid w:val="00F4001A"/>
    <w:rsid w:val="00F53026"/>
    <w:rsid w:val="00F64A17"/>
    <w:rsid w:val="00F87BE6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511EA"/>
    <w:rsid w:val="007B6CD8"/>
    <w:rsid w:val="00807809"/>
    <w:rsid w:val="00967574"/>
    <w:rsid w:val="009C491E"/>
    <w:rsid w:val="00A14A78"/>
    <w:rsid w:val="00C05F64"/>
    <w:rsid w:val="00C35E59"/>
    <w:rsid w:val="00C8688A"/>
    <w:rsid w:val="00DF7F32"/>
    <w:rsid w:val="00E102CB"/>
    <w:rsid w:val="00E925DD"/>
    <w:rsid w:val="00F6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12C0-04FB-4320-9FDB-C86192E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                A   Ich selbst</vt:lpstr>
    </vt:vector>
  </TitlesOfParts>
  <Company>HP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                A   Ich selbst</dc:title>
  <dc:creator>Compaq</dc:creator>
  <cp:lastModifiedBy>Compaq</cp:lastModifiedBy>
  <cp:revision>11</cp:revision>
  <cp:lastPrinted>2013-10-27T09:46:00Z</cp:lastPrinted>
  <dcterms:created xsi:type="dcterms:W3CDTF">2013-10-27T09:38:00Z</dcterms:created>
  <dcterms:modified xsi:type="dcterms:W3CDTF">2013-10-27T11:48:00Z</dcterms:modified>
</cp:coreProperties>
</file>