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903E62"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2B297E" w:rsidRDefault="00663864">
                  <w:pPr>
                    <w:rPr>
                      <w:b/>
                      <w:sz w:val="200"/>
                      <w:szCs w:val="144"/>
                    </w:rPr>
                  </w:pPr>
                  <w:r>
                    <w:rPr>
                      <w:b/>
                      <w:sz w:val="200"/>
                      <w:szCs w:val="144"/>
                    </w:rPr>
                    <w:t>B</w:t>
                  </w:r>
                </w:p>
              </w:txbxContent>
            </v:textbox>
          </v:shape>
        </w:pict>
      </w:r>
    </w:p>
    <w:p w:rsidR="00F179DF" w:rsidRDefault="00142675"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proofErr w:type="spellStart"/>
      <w:r w:rsidRPr="001873CD">
        <w:rPr>
          <w:rFonts w:asciiTheme="minorHAnsi" w:hAnsiTheme="minorHAnsi" w:cstheme="minorHAnsi"/>
          <w:b/>
          <w:sz w:val="48"/>
        </w:rPr>
        <w:t>Le</w:t>
      </w:r>
      <w:r w:rsidR="003979A9" w:rsidRPr="001873CD">
        <w:rPr>
          <w:rFonts w:asciiTheme="minorHAnsi" w:hAnsiTheme="minorHAnsi" w:cstheme="minorHAnsi"/>
          <w:b/>
          <w:sz w:val="48"/>
        </w:rPr>
        <w:t>rnjob</w:t>
      </w:r>
      <w:proofErr w:type="spellEnd"/>
      <w:r w:rsidR="00663864">
        <w:rPr>
          <w:rFonts w:asciiTheme="minorHAnsi" w:hAnsiTheme="minorHAnsi" w:cstheme="minorHAnsi"/>
          <w:b/>
          <w:sz w:val="48"/>
        </w:rPr>
        <w:t xml:space="preserve"> B 2</w:t>
      </w:r>
      <w:r w:rsidR="002B297E">
        <w:rPr>
          <w:rFonts w:asciiTheme="minorHAnsi" w:hAnsiTheme="minorHAnsi" w:cstheme="minorHAnsi"/>
          <w:b/>
          <w:sz w:val="48"/>
        </w:rPr>
        <w:t xml:space="preserve">: </w:t>
      </w:r>
      <w:r w:rsidR="002B297E">
        <w:rPr>
          <w:rFonts w:asciiTheme="minorHAnsi" w:hAnsiTheme="minorHAnsi" w:cstheme="minorHAnsi"/>
          <w:b/>
          <w:sz w:val="48"/>
        </w:rPr>
        <w:tab/>
      </w:r>
      <w:r w:rsidR="00A26A2A">
        <w:rPr>
          <w:rFonts w:asciiTheme="minorHAnsi" w:hAnsiTheme="minorHAnsi" w:cstheme="minorHAnsi"/>
          <w:b/>
          <w:sz w:val="48"/>
        </w:rPr>
        <w:t>„</w:t>
      </w:r>
      <w:r w:rsidR="00663864">
        <w:rPr>
          <w:rFonts w:asciiTheme="minorHAnsi" w:hAnsiTheme="minorHAnsi" w:cstheme="minorHAnsi"/>
          <w:b/>
          <w:sz w:val="48"/>
        </w:rPr>
        <w:t>Begleitung auf dem Weg</w:t>
      </w:r>
      <w:r w:rsidR="00A26A2A">
        <w:rPr>
          <w:rFonts w:asciiTheme="minorHAnsi" w:hAnsiTheme="minorHAnsi" w:cstheme="minorHAnsi"/>
          <w:b/>
          <w:sz w:val="48"/>
        </w:rPr>
        <w:t>“</w:t>
      </w:r>
    </w:p>
    <w:p w:rsidR="002C0CB7" w:rsidRDefault="00663864" w:rsidP="002C0CB7">
      <w:pPr>
        <w:spacing w:after="0"/>
        <w:rPr>
          <w:b/>
          <w:sz w:val="24"/>
        </w:rPr>
      </w:pPr>
      <w:r>
        <w:rPr>
          <w:b/>
          <w:sz w:val="24"/>
        </w:rPr>
        <w:t xml:space="preserve">Hilfreiches Verhalten in den verschiedenen Sterbephasen </w:t>
      </w:r>
    </w:p>
    <w:p w:rsidR="00663864" w:rsidRDefault="00663864" w:rsidP="002C0CB7">
      <w:pPr>
        <w:spacing w:after="0"/>
        <w:rPr>
          <w:b/>
          <w:sz w:val="24"/>
        </w:rPr>
      </w:pPr>
    </w:p>
    <w:p w:rsidR="00663864" w:rsidRPr="003C56B5" w:rsidRDefault="00663864" w:rsidP="002C0CB7">
      <w:pPr>
        <w:spacing w:after="0"/>
        <w:rPr>
          <w:b/>
          <w:sz w:val="24"/>
        </w:rPr>
      </w:pPr>
    </w:p>
    <w:p w:rsidR="00283CAF" w:rsidRPr="003C56B5" w:rsidRDefault="00283CAF" w:rsidP="003C56B5">
      <w:pPr>
        <w:pBdr>
          <w:top w:val="single" w:sz="4" w:space="1" w:color="auto"/>
          <w:left w:val="single" w:sz="4" w:space="4" w:color="auto"/>
          <w:bottom w:val="single" w:sz="4" w:space="1" w:color="auto"/>
          <w:right w:val="single" w:sz="4" w:space="4" w:color="auto"/>
        </w:pBdr>
        <w:spacing w:after="0"/>
        <w:rPr>
          <w:b/>
          <w:sz w:val="24"/>
        </w:rPr>
      </w:pPr>
      <w:r w:rsidRPr="003C56B5">
        <w:rPr>
          <w:b/>
          <w:sz w:val="24"/>
        </w:rPr>
        <w:t>Zur Situation</w:t>
      </w:r>
    </w:p>
    <w:p w:rsidR="00283CAF" w:rsidRPr="003C56B5" w:rsidRDefault="00283CAF" w:rsidP="003C56B5">
      <w:pPr>
        <w:pBdr>
          <w:top w:val="single" w:sz="4" w:space="1" w:color="auto"/>
          <w:left w:val="single" w:sz="4" w:space="4" w:color="auto"/>
          <w:bottom w:val="single" w:sz="4" w:space="1" w:color="auto"/>
          <w:right w:val="single" w:sz="4" w:space="4" w:color="auto"/>
        </w:pBdr>
        <w:spacing w:after="0"/>
      </w:pPr>
    </w:p>
    <w:p w:rsidR="00663864" w:rsidRDefault="00663864" w:rsidP="003C56B5">
      <w:pPr>
        <w:pBdr>
          <w:top w:val="single" w:sz="4" w:space="1" w:color="auto"/>
          <w:left w:val="single" w:sz="4" w:space="4" w:color="auto"/>
          <w:bottom w:val="single" w:sz="4" w:space="1" w:color="auto"/>
          <w:right w:val="single" w:sz="4" w:space="4" w:color="auto"/>
        </w:pBdr>
        <w:spacing w:after="0" w:line="360" w:lineRule="auto"/>
        <w:rPr>
          <w:sz w:val="24"/>
        </w:rPr>
      </w:pPr>
      <w:r>
        <w:rPr>
          <w:sz w:val="24"/>
        </w:rPr>
        <w:t xml:space="preserve">Nachdem Sie das Modell der Sterbephasen nach Elisabeth Kübler-Ross kennen gelernt haben und erkannt haben, dass man damit das Verhalten sterbender Menschen zwar nicht vorhersagen oder beeinflussen, manchmal aber erklären und deuten kann, sind Sie reif für die nächste Frage: </w:t>
      </w:r>
    </w:p>
    <w:p w:rsidR="00F179DF" w:rsidRPr="003C56B5" w:rsidRDefault="00663864" w:rsidP="003C56B5">
      <w:pPr>
        <w:pBdr>
          <w:top w:val="single" w:sz="4" w:space="1" w:color="auto"/>
          <w:left w:val="single" w:sz="4" w:space="4" w:color="auto"/>
          <w:bottom w:val="single" w:sz="4" w:space="1" w:color="auto"/>
          <w:right w:val="single" w:sz="4" w:space="4" w:color="auto"/>
        </w:pBdr>
        <w:spacing w:after="0" w:line="360" w:lineRule="auto"/>
        <w:rPr>
          <w:sz w:val="24"/>
        </w:rPr>
      </w:pPr>
      <w:r>
        <w:rPr>
          <w:sz w:val="24"/>
        </w:rPr>
        <w:t>Wenn ich ahne, welche Gefühle mein Gegenüber gerade bewegen – wie reagiere ich angemessen darauf? Kann ich etwas tun, um ihn auf seinem Weg zu  unterstützen?</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8A73C8" w:rsidRDefault="008A73C8" w:rsidP="00760575">
      <w:pPr>
        <w:spacing w:after="0" w:line="360" w:lineRule="auto"/>
        <w:ind w:left="705" w:hanging="705"/>
        <w:rPr>
          <w:sz w:val="24"/>
        </w:rPr>
      </w:pPr>
    </w:p>
    <w:p w:rsidR="00760575" w:rsidRPr="003C56B5" w:rsidRDefault="00663864" w:rsidP="00663864">
      <w:pPr>
        <w:spacing w:after="0" w:line="360" w:lineRule="auto"/>
        <w:ind w:left="705"/>
        <w:rPr>
          <w:sz w:val="24"/>
        </w:rPr>
      </w:pPr>
      <w:r>
        <w:rPr>
          <w:sz w:val="24"/>
        </w:rPr>
        <w:t>Auf das spezielle Verhalten sterbender Menschen in verschiedenen Sterbephasen angemessen reagieren</w:t>
      </w:r>
    </w:p>
    <w:p w:rsidR="00760575" w:rsidRDefault="00760575" w:rsidP="00760575">
      <w:pPr>
        <w:spacing w:after="0"/>
        <w:rPr>
          <w:sz w:val="24"/>
        </w:rPr>
      </w:pP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F53026" w:rsidRDefault="00663864" w:rsidP="00663864">
      <w:pPr>
        <w:pStyle w:val="Listenabsatz"/>
        <w:spacing w:after="0"/>
        <w:ind w:left="360"/>
        <w:rPr>
          <w:b/>
          <w:sz w:val="24"/>
        </w:rPr>
      </w:pPr>
      <w:r>
        <w:rPr>
          <w:sz w:val="24"/>
        </w:rPr>
        <w:t>Texte „Anregungen für die Begleitung“ (Büchertisch)</w:t>
      </w:r>
    </w:p>
    <w:p w:rsidR="00F179DF" w:rsidRDefault="00F179DF" w:rsidP="00E77C6A">
      <w:pPr>
        <w:spacing w:after="0"/>
        <w:jc w:val="right"/>
        <w:rPr>
          <w:b/>
          <w:sz w:val="24"/>
        </w:rPr>
      </w:pPr>
    </w:p>
    <w:p w:rsidR="00E77C6A" w:rsidRPr="00F53026" w:rsidRDefault="00E77C6A" w:rsidP="00E77C6A">
      <w:pPr>
        <w:spacing w:after="0"/>
        <w:jc w:val="right"/>
        <w:rPr>
          <w:b/>
          <w:sz w:val="24"/>
        </w:rPr>
      </w:pPr>
      <w:r w:rsidRPr="00F53026">
        <w:rPr>
          <w:b/>
          <w:sz w:val="24"/>
        </w:rPr>
        <w:t>Aufgaben/Anwendungshinweise</w:t>
      </w:r>
    </w:p>
    <w:p w:rsidR="008A73C8" w:rsidRDefault="008A73C8" w:rsidP="00E77C6A">
      <w:pPr>
        <w:spacing w:after="0"/>
        <w:rPr>
          <w:b/>
          <w:color w:val="B83D68" w:themeColor="accent1"/>
          <w:sz w:val="24"/>
        </w:rPr>
      </w:pPr>
    </w:p>
    <w:p w:rsidR="0062556D" w:rsidRPr="0062556D" w:rsidRDefault="00F64A17" w:rsidP="00E77C6A">
      <w:pPr>
        <w:spacing w:after="0"/>
        <w:rPr>
          <w:b/>
          <w:sz w:val="28"/>
        </w:rPr>
      </w:pPr>
      <w:r w:rsidRPr="00F64A17">
        <w:rPr>
          <w:b/>
          <w:color w:val="B83D68" w:themeColor="accent1"/>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663864" w:rsidRDefault="00A26A2A" w:rsidP="00A26A2A">
      <w:pPr>
        <w:spacing w:after="0" w:line="360" w:lineRule="auto"/>
        <w:rPr>
          <w:sz w:val="24"/>
        </w:rPr>
      </w:pPr>
      <w:r w:rsidRPr="00A26A2A">
        <w:rPr>
          <w:sz w:val="24"/>
        </w:rPr>
        <w:t>Waren</w:t>
      </w:r>
      <w:r w:rsidR="00A96B6A">
        <w:rPr>
          <w:sz w:val="24"/>
        </w:rPr>
        <w:t xml:space="preserve"> Sie selbst schon einmal in</w:t>
      </w:r>
      <w:r w:rsidRPr="00A26A2A">
        <w:rPr>
          <w:sz w:val="24"/>
        </w:rPr>
        <w:t xml:space="preserve"> der </w:t>
      </w:r>
      <w:r w:rsidR="00A96B6A">
        <w:rPr>
          <w:sz w:val="24"/>
        </w:rPr>
        <w:t>Situation,</w:t>
      </w:r>
      <w:r w:rsidR="00663864">
        <w:rPr>
          <w:sz w:val="24"/>
        </w:rPr>
        <w:t xml:space="preserve"> auf </w:t>
      </w:r>
      <w:r w:rsidR="00A96B6A">
        <w:rPr>
          <w:sz w:val="24"/>
        </w:rPr>
        <w:t xml:space="preserve"> </w:t>
      </w:r>
      <w:r w:rsidR="00663864">
        <w:rPr>
          <w:sz w:val="24"/>
        </w:rPr>
        <w:t>spezielles Verhalten eines</w:t>
      </w:r>
      <w:r w:rsidR="00A96B6A">
        <w:rPr>
          <w:sz w:val="24"/>
        </w:rPr>
        <w:t xml:space="preserve"> sterbenden Menschen </w:t>
      </w:r>
      <w:r w:rsidR="00663864">
        <w:rPr>
          <w:sz w:val="24"/>
        </w:rPr>
        <w:t>reagieren zu müssen und nicht recht zu wissen, wie?</w:t>
      </w:r>
    </w:p>
    <w:p w:rsidR="00657242" w:rsidRDefault="00663864" w:rsidP="00A26A2A">
      <w:pPr>
        <w:spacing w:after="0" w:line="360" w:lineRule="auto"/>
        <w:rPr>
          <w:sz w:val="24"/>
        </w:rPr>
      </w:pPr>
      <w:r>
        <w:rPr>
          <w:sz w:val="24"/>
        </w:rPr>
        <w:t>Erinnern Sie sich und versuchen Sie, die Situation mithilfe des Sterbephasen-Modells einzuordnen</w:t>
      </w:r>
      <w:r w:rsidR="00657242">
        <w:rPr>
          <w:sz w:val="24"/>
        </w:rPr>
        <w:t>.</w:t>
      </w:r>
    </w:p>
    <w:p w:rsidR="00657242" w:rsidRDefault="00657242" w:rsidP="00A26A2A">
      <w:pPr>
        <w:spacing w:after="0" w:line="360" w:lineRule="auto"/>
        <w:rPr>
          <w:sz w:val="24"/>
        </w:rPr>
      </w:pPr>
      <w:r>
        <w:rPr>
          <w:sz w:val="24"/>
        </w:rPr>
        <w:t>Tauschen Sie sich dann evtl. mit einem Partner/einer Partnerin oder in einer kleinen Gruppe darüber aus.</w:t>
      </w:r>
    </w:p>
    <w:p w:rsidR="00657242" w:rsidRPr="00A26A2A" w:rsidRDefault="00657242" w:rsidP="00A26A2A">
      <w:pPr>
        <w:spacing w:after="0" w:line="360" w:lineRule="auto"/>
        <w:rPr>
          <w:sz w:val="24"/>
        </w:rPr>
      </w:pPr>
      <w:r>
        <w:rPr>
          <w:sz w:val="24"/>
        </w:rPr>
        <w:t>Wenn es etwas zu berichten gibt: schreiben Sie einen Text für Ihr Portfolio (einzeln, natürlich)</w:t>
      </w:r>
      <w:r w:rsidR="008A73C8">
        <w:rPr>
          <w:sz w:val="24"/>
        </w:rPr>
        <w:t xml:space="preserve">, z. B. als „Brief an </w:t>
      </w:r>
      <w:r w:rsidR="001E64B7">
        <w:rPr>
          <w:sz w:val="24"/>
        </w:rPr>
        <w:t>die Leser/innen</w:t>
      </w:r>
      <w:r w:rsidR="008A73C8">
        <w:rPr>
          <w:sz w:val="24"/>
        </w:rPr>
        <w:t>“</w:t>
      </w:r>
      <w:r>
        <w:rPr>
          <w:sz w:val="24"/>
        </w:rPr>
        <w:t>!</w:t>
      </w:r>
    </w:p>
    <w:p w:rsidR="00657242" w:rsidRDefault="00657242" w:rsidP="0062556D">
      <w:pPr>
        <w:spacing w:after="0"/>
        <w:rPr>
          <w:b/>
          <w:sz w:val="28"/>
        </w:rPr>
      </w:pPr>
    </w:p>
    <w:p w:rsidR="001E64B7" w:rsidRDefault="001E64B7" w:rsidP="0062556D">
      <w:pPr>
        <w:spacing w:after="0"/>
        <w:rPr>
          <w:b/>
          <w:color w:val="B83D68" w:themeColor="accent1"/>
          <w:sz w:val="24"/>
        </w:rPr>
      </w:pPr>
    </w:p>
    <w:p w:rsidR="0062556D" w:rsidRPr="00F64A17" w:rsidRDefault="00F64A17" w:rsidP="0062556D">
      <w:pPr>
        <w:spacing w:after="0"/>
        <w:rPr>
          <w:i/>
          <w:color w:val="B83D68" w:themeColor="accent1"/>
          <w:sz w:val="24"/>
        </w:rPr>
      </w:pPr>
      <w:r w:rsidRPr="00F64A17">
        <w:rPr>
          <w:b/>
          <w:color w:val="B83D68" w:themeColor="accent1"/>
          <w:sz w:val="24"/>
        </w:rPr>
        <w:t>Informieren</w:t>
      </w:r>
      <w:r w:rsidR="00E77C6A" w:rsidRPr="00F64A17">
        <w:rPr>
          <w:color w:val="B83D68" w:themeColor="accent1"/>
        </w:rPr>
        <w:t xml:space="preserve"> </w:t>
      </w:r>
      <w:r w:rsidR="00E77C6A" w:rsidRPr="00F64A17">
        <w:rPr>
          <w:color w:val="B83D68" w:themeColor="accent1"/>
          <w:sz w:val="24"/>
        </w:rPr>
        <w:tab/>
      </w:r>
    </w:p>
    <w:p w:rsidR="009F7629" w:rsidRDefault="009F7629" w:rsidP="00E77C6A">
      <w:pPr>
        <w:spacing w:after="0"/>
        <w:rPr>
          <w:sz w:val="24"/>
        </w:rPr>
      </w:pPr>
    </w:p>
    <w:p w:rsidR="002B297E" w:rsidRDefault="00657242" w:rsidP="00E77C6A">
      <w:pPr>
        <w:spacing w:after="0"/>
        <w:rPr>
          <w:sz w:val="24"/>
        </w:rPr>
      </w:pPr>
      <w:r>
        <w:rPr>
          <w:sz w:val="24"/>
        </w:rPr>
        <w:t xml:space="preserve">Lesen Sie die </w:t>
      </w:r>
      <w:r w:rsidR="00663864">
        <w:rPr>
          <w:sz w:val="24"/>
        </w:rPr>
        <w:t xml:space="preserve">passenden „Anregungen für die Begleitung“ </w:t>
      </w:r>
      <w:r w:rsidR="00F64A17">
        <w:rPr>
          <w:sz w:val="24"/>
        </w:rPr>
        <w:t>(si</w:t>
      </w:r>
      <w:r w:rsidR="0067215B">
        <w:rPr>
          <w:sz w:val="24"/>
        </w:rPr>
        <w:t>ehe „Lern</w:t>
      </w:r>
      <w:r w:rsidR="00F64A17">
        <w:rPr>
          <w:sz w:val="24"/>
        </w:rPr>
        <w:t>material</w:t>
      </w:r>
      <w:r w:rsidR="0067215B">
        <w:rPr>
          <w:sz w:val="24"/>
        </w:rPr>
        <w:t>“</w:t>
      </w:r>
      <w:r w:rsidR="00F64A17">
        <w:rPr>
          <w:sz w:val="24"/>
        </w:rPr>
        <w:t>)</w:t>
      </w:r>
      <w:r w:rsidR="00663864">
        <w:rPr>
          <w:sz w:val="24"/>
        </w:rPr>
        <w:t xml:space="preserve"> – Sie entschieden selbst, ob nur zur entsprechenden Phase oder vollständig</w:t>
      </w:r>
      <w:r>
        <w:rPr>
          <w:sz w:val="24"/>
        </w:rPr>
        <w:t>.</w:t>
      </w:r>
    </w:p>
    <w:p w:rsidR="00657242" w:rsidRPr="00760575" w:rsidRDefault="00760575" w:rsidP="00760575">
      <w:pPr>
        <w:spacing w:after="0"/>
        <w:rPr>
          <w:sz w:val="24"/>
        </w:rPr>
      </w:pPr>
      <w:r w:rsidRPr="00760575">
        <w:rPr>
          <w:sz w:val="24"/>
        </w:rPr>
        <w:t>Wählen Sie eine Methode zur Texterschließung</w:t>
      </w:r>
      <w:r>
        <w:rPr>
          <w:sz w:val="24"/>
        </w:rPr>
        <w:t xml:space="preserve"> und erstellen Sie das entsprechende Produkt.</w:t>
      </w:r>
    </w:p>
    <w:p w:rsidR="00F64A17" w:rsidRDefault="00F64A17" w:rsidP="00E77C6A">
      <w:pPr>
        <w:spacing w:after="0"/>
        <w:rPr>
          <w:b/>
          <w:sz w:val="28"/>
        </w:rPr>
      </w:pPr>
    </w:p>
    <w:p w:rsidR="00E77C6A" w:rsidRPr="00F64A17" w:rsidRDefault="00F64A17" w:rsidP="00E77C6A">
      <w:pPr>
        <w:spacing w:after="0"/>
        <w:rPr>
          <w:b/>
          <w:color w:val="B83D68" w:themeColor="accent1"/>
          <w:sz w:val="24"/>
        </w:rPr>
      </w:pPr>
      <w:r w:rsidRPr="00F64A17">
        <w:rPr>
          <w:b/>
          <w:color w:val="B83D68" w:themeColor="accent1"/>
          <w:sz w:val="24"/>
        </w:rPr>
        <w:t>Planen und Entscheiden</w:t>
      </w:r>
    </w:p>
    <w:p w:rsidR="009F7629" w:rsidRDefault="009F7629" w:rsidP="00A61EF1">
      <w:pPr>
        <w:spacing w:after="0"/>
        <w:rPr>
          <w:sz w:val="24"/>
        </w:rPr>
      </w:pPr>
    </w:p>
    <w:p w:rsidR="00657242" w:rsidRDefault="0084640C" w:rsidP="00A61EF1">
      <w:pPr>
        <w:spacing w:after="0"/>
        <w:rPr>
          <w:sz w:val="24"/>
        </w:rPr>
      </w:pPr>
      <w:r>
        <w:rPr>
          <w:sz w:val="24"/>
        </w:rPr>
        <w:t>Wählen Sie – einzeln</w:t>
      </w:r>
      <w:r w:rsidR="00760575">
        <w:rPr>
          <w:sz w:val="24"/>
        </w:rPr>
        <w:t xml:space="preserve"> für sich, </w:t>
      </w:r>
      <w:r>
        <w:rPr>
          <w:sz w:val="24"/>
        </w:rPr>
        <w:t xml:space="preserve"> ggf. im G</w:t>
      </w:r>
      <w:r w:rsidR="00657242">
        <w:rPr>
          <w:sz w:val="24"/>
        </w:rPr>
        <w:t xml:space="preserve">espräch mit anderen </w:t>
      </w:r>
      <w:r w:rsidR="009F7629">
        <w:rPr>
          <w:sz w:val="24"/>
        </w:rPr>
        <w:t>-</w:t>
      </w:r>
      <w:r w:rsidR="00657242">
        <w:rPr>
          <w:sz w:val="24"/>
        </w:rPr>
        <w:t xml:space="preserve"> mehrere Verhaltensweisen aus, von denen Sie denken: das passt zu mir, das könnte </w:t>
      </w:r>
      <w:r w:rsidR="009F7629">
        <w:rPr>
          <w:sz w:val="24"/>
        </w:rPr>
        <w:t>ich praktisch umsetzen</w:t>
      </w:r>
      <w:r w:rsidR="00657242">
        <w:rPr>
          <w:sz w:val="24"/>
        </w:rPr>
        <w:t>.</w:t>
      </w:r>
    </w:p>
    <w:p w:rsidR="00A61EF1" w:rsidRPr="003E5E62" w:rsidRDefault="00101AF7" w:rsidP="00A61EF1">
      <w:pPr>
        <w:spacing w:after="0"/>
        <w:rPr>
          <w:sz w:val="24"/>
        </w:rPr>
      </w:pPr>
      <w:r>
        <w:rPr>
          <w:sz w:val="24"/>
        </w:rPr>
        <w:t xml:space="preserve"> </w:t>
      </w:r>
    </w:p>
    <w:p w:rsidR="009003A7" w:rsidRPr="00F64A17" w:rsidRDefault="00F64A17" w:rsidP="009003A7">
      <w:pPr>
        <w:spacing w:after="0"/>
        <w:rPr>
          <w:b/>
          <w:i/>
          <w:color w:val="B83D68" w:themeColor="accent1"/>
          <w:sz w:val="20"/>
        </w:rPr>
      </w:pPr>
      <w:r w:rsidRPr="00F64A17">
        <w:rPr>
          <w:b/>
          <w:color w:val="B83D68" w:themeColor="accent1"/>
          <w:sz w:val="24"/>
        </w:rPr>
        <w:t>Durchführen</w:t>
      </w:r>
      <w:r w:rsidR="0062556D" w:rsidRPr="00F64A17">
        <w:rPr>
          <w:b/>
          <w:color w:val="B83D68" w:themeColor="accent1"/>
          <w:sz w:val="24"/>
        </w:rPr>
        <w:tab/>
      </w:r>
    </w:p>
    <w:p w:rsidR="009F7629" w:rsidRDefault="009F7629" w:rsidP="00657242">
      <w:pPr>
        <w:spacing w:after="0"/>
        <w:rPr>
          <w:sz w:val="24"/>
        </w:rPr>
      </w:pPr>
    </w:p>
    <w:p w:rsidR="00AC42A4" w:rsidRDefault="009F7629" w:rsidP="00657242">
      <w:pPr>
        <w:spacing w:after="0"/>
        <w:rPr>
          <w:sz w:val="24"/>
        </w:rPr>
      </w:pPr>
      <w:r>
        <w:rPr>
          <w:sz w:val="24"/>
        </w:rPr>
        <w:t>Erinnern Sie sich wieder an die Szene aus „Zur Einstimmung“ und denken Sie diese weiter: Welche Maßnahmen können Sie aus Ihrem neuen Wissen ableiten? Vielleicht haben Sie ja einige schon „aus dem Bauch heraus“ angewendet?</w:t>
      </w:r>
    </w:p>
    <w:p w:rsidR="009003A7" w:rsidRDefault="009F7629" w:rsidP="00E77C6A">
      <w:pPr>
        <w:spacing w:after="0"/>
        <w:rPr>
          <w:sz w:val="24"/>
        </w:rPr>
      </w:pPr>
      <w:r>
        <w:rPr>
          <w:sz w:val="24"/>
        </w:rPr>
        <w:t>Erzählen Sie die Szene (schriftlich) weiter und beschreiben Sie dabei die „ideale“ Sterbebegleitung so anschaulich wie möglich.</w:t>
      </w:r>
    </w:p>
    <w:p w:rsidR="009F7629" w:rsidRPr="003E5E62" w:rsidRDefault="009F7629" w:rsidP="00E77C6A">
      <w:pPr>
        <w:spacing w:after="0"/>
        <w:rPr>
          <w:sz w:val="24"/>
        </w:rPr>
      </w:pPr>
    </w:p>
    <w:p w:rsidR="00AC42A4" w:rsidRPr="003E5E62" w:rsidRDefault="009F7629" w:rsidP="00E77C6A">
      <w:pPr>
        <w:spacing w:after="0"/>
        <w:rPr>
          <w:sz w:val="24"/>
        </w:rPr>
      </w:pPr>
      <w:r>
        <w:rPr>
          <w:sz w:val="24"/>
        </w:rPr>
        <w:t>Wenn Sie Gelegenheit haben, Ihr Wissen praktisch anzuwenden: Berichten Sie (live und/oder im Portfolio)!</w:t>
      </w:r>
    </w:p>
    <w:p w:rsidR="00142675" w:rsidRPr="003E5E62" w:rsidRDefault="00142675" w:rsidP="00E77C6A">
      <w:pPr>
        <w:spacing w:after="0"/>
        <w:rPr>
          <w:sz w:val="24"/>
        </w:rPr>
      </w:pPr>
    </w:p>
    <w:p w:rsidR="0062556D" w:rsidRPr="00F64A17" w:rsidRDefault="00F64A17" w:rsidP="0062556D">
      <w:pPr>
        <w:spacing w:after="0"/>
        <w:rPr>
          <w:i/>
          <w:color w:val="B83D68" w:themeColor="accent1"/>
          <w:sz w:val="24"/>
        </w:rPr>
      </w:pPr>
      <w:r w:rsidRPr="00F64A17">
        <w:rPr>
          <w:b/>
          <w:color w:val="B83D68" w:themeColor="accent1"/>
          <w:sz w:val="24"/>
        </w:rPr>
        <w:t>Kontrollieren und Bewerten</w:t>
      </w:r>
      <w:r w:rsidR="0062556D" w:rsidRPr="00F64A17">
        <w:rPr>
          <w:b/>
          <w:color w:val="B83D68" w:themeColor="accent1"/>
          <w:sz w:val="28"/>
        </w:rPr>
        <w:tab/>
      </w:r>
    </w:p>
    <w:p w:rsidR="009F7629" w:rsidRDefault="009F7629" w:rsidP="00142675">
      <w:pPr>
        <w:spacing w:after="0"/>
        <w:rPr>
          <w:sz w:val="24"/>
        </w:rPr>
      </w:pPr>
    </w:p>
    <w:p w:rsidR="009F7629" w:rsidRDefault="00CD79CE" w:rsidP="00142675">
      <w:pPr>
        <w:spacing w:after="0"/>
        <w:rPr>
          <w:sz w:val="24"/>
        </w:rPr>
      </w:pPr>
      <w:r>
        <w:rPr>
          <w:sz w:val="24"/>
        </w:rPr>
        <w:t>W</w:t>
      </w:r>
      <w:r w:rsidR="009003A7">
        <w:rPr>
          <w:sz w:val="24"/>
        </w:rPr>
        <w:t xml:space="preserve">ie </w:t>
      </w:r>
      <w:r w:rsidR="00AC42A4">
        <w:rPr>
          <w:sz w:val="24"/>
        </w:rPr>
        <w:t xml:space="preserve">sehen Sie inzwischen Ihren eigenen Umgang mit </w:t>
      </w:r>
      <w:r w:rsidR="009F7629">
        <w:rPr>
          <w:sz w:val="24"/>
        </w:rPr>
        <w:t>sterbenden Menschen</w:t>
      </w:r>
      <w:r w:rsidR="00AC42A4">
        <w:rPr>
          <w:sz w:val="24"/>
        </w:rPr>
        <w:t xml:space="preserve">? </w:t>
      </w:r>
      <w:r w:rsidR="009F7629">
        <w:rPr>
          <w:sz w:val="24"/>
        </w:rPr>
        <w:t>Was gelingt Ihnen bereits gut, was macht Ihnen noch Schwierigkeiten?</w:t>
      </w:r>
    </w:p>
    <w:p w:rsidR="00142675" w:rsidRDefault="009F7629" w:rsidP="00142675">
      <w:pPr>
        <w:spacing w:after="0"/>
        <w:rPr>
          <w:sz w:val="24"/>
        </w:rPr>
      </w:pPr>
      <w:r>
        <w:rPr>
          <w:sz w:val="24"/>
        </w:rPr>
        <w:t>Wie könnten Sie sich noch weiter entwickeln?</w:t>
      </w:r>
    </w:p>
    <w:p w:rsidR="00CD79CE" w:rsidRDefault="00CD79CE" w:rsidP="00142675">
      <w:pPr>
        <w:spacing w:after="0"/>
        <w:rPr>
          <w:sz w:val="24"/>
        </w:rPr>
      </w:pPr>
    </w:p>
    <w:p w:rsidR="00CD79CE" w:rsidRPr="003E5E62" w:rsidRDefault="00CD79CE" w:rsidP="00142675">
      <w:pPr>
        <w:spacing w:after="0"/>
        <w:rPr>
          <w:sz w:val="24"/>
        </w:rPr>
      </w:pPr>
      <w:r>
        <w:rPr>
          <w:sz w:val="24"/>
        </w:rPr>
        <w:t>Reflektieren und dokumentieren Sie Ihre Arbeit für Ihr Portfolio!</w:t>
      </w:r>
    </w:p>
    <w:p w:rsidR="003C56B5" w:rsidRDefault="003C56B5" w:rsidP="00E77C6A">
      <w:pPr>
        <w:spacing w:after="0"/>
        <w:rPr>
          <w:b/>
          <w:sz w:val="48"/>
        </w:rPr>
      </w:pPr>
    </w:p>
    <w:p w:rsidR="003C56B5" w:rsidRDefault="003C56B5" w:rsidP="00E77C6A">
      <w:pPr>
        <w:spacing w:after="0"/>
        <w:rPr>
          <w:b/>
          <w:sz w:val="48"/>
        </w:rPr>
      </w:pPr>
    </w:p>
    <w:p w:rsidR="009F7629" w:rsidRDefault="009F7629" w:rsidP="00E77C6A">
      <w:pPr>
        <w:spacing w:after="0"/>
        <w:rPr>
          <w:b/>
          <w:sz w:val="48"/>
        </w:rPr>
      </w:pPr>
    </w:p>
    <w:p w:rsidR="009F7629" w:rsidRDefault="009F7629" w:rsidP="00E77C6A">
      <w:pPr>
        <w:spacing w:after="0"/>
        <w:rPr>
          <w:b/>
          <w:sz w:val="48"/>
        </w:rPr>
      </w:pPr>
    </w:p>
    <w:p w:rsidR="009F7629" w:rsidRDefault="009F7629" w:rsidP="00E77C6A">
      <w:pPr>
        <w:spacing w:after="0"/>
        <w:rPr>
          <w:b/>
          <w:sz w:val="48"/>
        </w:rPr>
      </w:pP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9F7629" w:rsidRDefault="001E64B7" w:rsidP="00044D11">
      <w:pPr>
        <w:spacing w:before="240"/>
        <w:rPr>
          <w:rFonts w:ascii="Arial" w:eastAsia="Calibri" w:hAnsi="Arial" w:cs="Arial"/>
          <w:b/>
          <w:color w:val="B83D68" w:themeColor="accent1"/>
          <w:sz w:val="28"/>
        </w:rPr>
      </w:pPr>
      <w:r w:rsidRPr="009F7629">
        <w:rPr>
          <w:rFonts w:ascii="Arial" w:eastAsia="Calibri" w:hAnsi="Arial" w:cs="Arial"/>
          <w:b/>
          <w:color w:val="B83D68" w:themeColor="accent1"/>
          <w:sz w:val="28"/>
        </w:rPr>
        <w:t xml:space="preserve">Lernsituation: </w:t>
      </w:r>
      <w:r w:rsidR="009F7629" w:rsidRPr="009F7629">
        <w:rPr>
          <w:rFonts w:ascii="Arial" w:eastAsia="Calibri" w:hAnsi="Arial" w:cs="Arial"/>
          <w:b/>
          <w:color w:val="B83D68" w:themeColor="accent1"/>
          <w:sz w:val="28"/>
        </w:rPr>
        <w:t>B 2 „Begleitung auf dem Weg“</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Arbeitsergebnis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Ich finde, an diesem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75" w:rsidRDefault="00AA5C75" w:rsidP="00142675">
      <w:pPr>
        <w:spacing w:after="0" w:line="240" w:lineRule="auto"/>
      </w:pPr>
      <w:r>
        <w:separator/>
      </w:r>
    </w:p>
  </w:endnote>
  <w:endnote w:type="continuationSeparator" w:id="0">
    <w:p w:rsidR="00AA5C75" w:rsidRDefault="00AA5C75"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75" w:rsidRDefault="00AA5C75" w:rsidP="00142675">
      <w:pPr>
        <w:spacing w:after="0" w:line="240" w:lineRule="auto"/>
      </w:pPr>
      <w:r>
        <w:separator/>
      </w:r>
    </w:p>
  </w:footnote>
  <w:footnote w:type="continuationSeparator" w:id="0">
    <w:p w:rsidR="00AA5C75" w:rsidRDefault="00AA5C75"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F76B34" w:rsidRDefault="002B297E">
        <w:pPr>
          <w:pStyle w:val="Kopfzeile"/>
          <w:rPr>
            <w:rFonts w:asciiTheme="majorHAnsi" w:eastAsiaTheme="majorEastAsia" w:hAnsiTheme="majorHAnsi" w:cstheme="majorBidi"/>
            <w:b/>
            <w:sz w:val="18"/>
          </w:rPr>
        </w:pPr>
        <w:r w:rsidRPr="00F76B34">
          <w:rPr>
            <w:rFonts w:asciiTheme="majorHAnsi" w:eastAsiaTheme="majorEastAsia" w:hAnsiTheme="majorHAnsi" w:cstheme="majorBidi"/>
            <w:b/>
          </w:rPr>
          <w:t>Sterben</w:t>
        </w:r>
        <w:r w:rsidR="00760575" w:rsidRPr="00F76B34">
          <w:rPr>
            <w:rFonts w:asciiTheme="majorHAnsi" w:eastAsiaTheme="majorEastAsia" w:hAnsiTheme="majorHAnsi" w:cstheme="majorBidi"/>
            <w:b/>
          </w:rPr>
          <w:t>, To</w:t>
        </w:r>
        <w:r w:rsidR="008A73C8" w:rsidRPr="00F76B34">
          <w:rPr>
            <w:rFonts w:asciiTheme="majorHAnsi" w:eastAsiaTheme="majorEastAsia" w:hAnsiTheme="majorHAnsi" w:cstheme="majorBidi"/>
            <w:b/>
          </w:rPr>
          <w:t>d</w:t>
        </w:r>
        <w:r w:rsidR="00760575" w:rsidRPr="00F76B34">
          <w:rPr>
            <w:rFonts w:asciiTheme="majorHAnsi" w:eastAsiaTheme="majorEastAsia" w:hAnsiTheme="majorHAnsi" w:cstheme="majorBidi"/>
            <w:b/>
          </w:rPr>
          <w:t xml:space="preserve"> und Trauer in der Altenpflege   </w:t>
        </w:r>
        <w:r w:rsidR="00F179DF" w:rsidRPr="00F76B34">
          <w:rPr>
            <w:rFonts w:asciiTheme="majorHAnsi" w:eastAsiaTheme="majorEastAsia" w:hAnsiTheme="majorHAnsi" w:cstheme="majorBidi"/>
            <w:b/>
          </w:rPr>
          <w:t xml:space="preserve">    </w:t>
        </w:r>
        <w:r w:rsidR="00F76B34" w:rsidRPr="00F76B34">
          <w:rPr>
            <w:rFonts w:asciiTheme="majorHAnsi" w:eastAsiaTheme="majorEastAsia" w:hAnsiTheme="majorHAnsi" w:cstheme="majorBidi"/>
            <w:b/>
          </w:rPr>
          <w:t xml:space="preserve">       </w:t>
        </w:r>
        <w:r w:rsidR="00A26A2A" w:rsidRPr="00F76B34">
          <w:rPr>
            <w:rFonts w:asciiTheme="majorHAnsi" w:eastAsiaTheme="majorEastAsia" w:hAnsiTheme="majorHAnsi" w:cstheme="majorBidi"/>
            <w:b/>
          </w:rPr>
          <w:t xml:space="preserve"> </w:t>
        </w:r>
        <w:r w:rsidR="00F76B34" w:rsidRPr="00F76B34">
          <w:rPr>
            <w:rFonts w:asciiTheme="majorHAnsi" w:eastAsiaTheme="majorEastAsia" w:hAnsiTheme="majorHAnsi" w:cstheme="majorBidi"/>
            <w:b/>
          </w:rPr>
          <w:t>B Sterbenden Menschen beistehen</w:t>
        </w:r>
      </w:p>
    </w:sdtContent>
  </w:sdt>
  <w:p w:rsidR="00142675" w:rsidRDefault="00903E62">
    <w:pPr>
      <w:pStyle w:val="Kopfzeile"/>
    </w:pPr>
    <w:r w:rsidRPr="00903E62">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903E62">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cf6da4 [3208]" strokecolor="#b83d68 [3204]">
          <w10:wrap anchorx="margin" anchory="page"/>
        </v:rect>
      </w:pict>
    </w:r>
    <w:r w:rsidRPr="00903E62">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cf6da4 [3208]" strokecolor="#b83d68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5"/>
  </w:num>
  <w:num w:numId="5">
    <w:abstractNumId w:val="7"/>
  </w:num>
  <w:num w:numId="6">
    <w:abstractNumId w:val="11"/>
  </w:num>
  <w:num w:numId="7">
    <w:abstractNumId w:val="2"/>
  </w:num>
  <w:num w:numId="8">
    <w:abstractNumId w:val="12"/>
  </w:num>
  <w:num w:numId="9">
    <w:abstractNumId w:val="0"/>
  </w:num>
  <w:num w:numId="10">
    <w:abstractNumId w:val="13"/>
  </w:num>
  <w:num w:numId="11">
    <w:abstractNumId w:val="6"/>
  </w:num>
  <w:num w:numId="12">
    <w:abstractNumId w:val="10"/>
  </w:num>
  <w:num w:numId="13">
    <w:abstractNumId w:val="9"/>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7170"/>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43C59"/>
    <w:rsid w:val="00044D11"/>
    <w:rsid w:val="00052490"/>
    <w:rsid w:val="000718CF"/>
    <w:rsid w:val="000D0F95"/>
    <w:rsid w:val="00101AF7"/>
    <w:rsid w:val="00142675"/>
    <w:rsid w:val="001873CD"/>
    <w:rsid w:val="001A2F0B"/>
    <w:rsid w:val="001E64B7"/>
    <w:rsid w:val="001F4F52"/>
    <w:rsid w:val="0023243A"/>
    <w:rsid w:val="00283CAF"/>
    <w:rsid w:val="002B297E"/>
    <w:rsid w:val="002C0CB7"/>
    <w:rsid w:val="00324050"/>
    <w:rsid w:val="00373345"/>
    <w:rsid w:val="003979A9"/>
    <w:rsid w:val="003A2E1B"/>
    <w:rsid w:val="003C56B5"/>
    <w:rsid w:val="003E5E62"/>
    <w:rsid w:val="00414CEF"/>
    <w:rsid w:val="00432FFB"/>
    <w:rsid w:val="00486843"/>
    <w:rsid w:val="00522DE4"/>
    <w:rsid w:val="00550B63"/>
    <w:rsid w:val="005D50DC"/>
    <w:rsid w:val="0062556D"/>
    <w:rsid w:val="0063236E"/>
    <w:rsid w:val="00657242"/>
    <w:rsid w:val="00663864"/>
    <w:rsid w:val="0067215B"/>
    <w:rsid w:val="0067715D"/>
    <w:rsid w:val="00680F50"/>
    <w:rsid w:val="006E2ACB"/>
    <w:rsid w:val="007223D1"/>
    <w:rsid w:val="0073241D"/>
    <w:rsid w:val="00760575"/>
    <w:rsid w:val="0076429C"/>
    <w:rsid w:val="007B5516"/>
    <w:rsid w:val="007F4E87"/>
    <w:rsid w:val="007F5913"/>
    <w:rsid w:val="0084640C"/>
    <w:rsid w:val="00851815"/>
    <w:rsid w:val="00896153"/>
    <w:rsid w:val="008A73C8"/>
    <w:rsid w:val="008C3B2E"/>
    <w:rsid w:val="009003A7"/>
    <w:rsid w:val="00903E62"/>
    <w:rsid w:val="009657E4"/>
    <w:rsid w:val="00983E86"/>
    <w:rsid w:val="0099126E"/>
    <w:rsid w:val="009A1F29"/>
    <w:rsid w:val="009B77EA"/>
    <w:rsid w:val="009E3E6C"/>
    <w:rsid w:val="009F7629"/>
    <w:rsid w:val="00A11545"/>
    <w:rsid w:val="00A26A2A"/>
    <w:rsid w:val="00A42F8D"/>
    <w:rsid w:val="00A443FA"/>
    <w:rsid w:val="00A61EF1"/>
    <w:rsid w:val="00A77970"/>
    <w:rsid w:val="00A96B6A"/>
    <w:rsid w:val="00AA1C5E"/>
    <w:rsid w:val="00AA5C75"/>
    <w:rsid w:val="00AC04AE"/>
    <w:rsid w:val="00AC42A4"/>
    <w:rsid w:val="00AF3433"/>
    <w:rsid w:val="00B03F30"/>
    <w:rsid w:val="00B06101"/>
    <w:rsid w:val="00B3565C"/>
    <w:rsid w:val="00B35825"/>
    <w:rsid w:val="00BB192E"/>
    <w:rsid w:val="00BF79EA"/>
    <w:rsid w:val="00C06484"/>
    <w:rsid w:val="00C42B5B"/>
    <w:rsid w:val="00C65DFA"/>
    <w:rsid w:val="00C96829"/>
    <w:rsid w:val="00CD4CCA"/>
    <w:rsid w:val="00CD79CE"/>
    <w:rsid w:val="00D01D7E"/>
    <w:rsid w:val="00D20392"/>
    <w:rsid w:val="00D41E40"/>
    <w:rsid w:val="00D76397"/>
    <w:rsid w:val="00E77C6A"/>
    <w:rsid w:val="00F179DF"/>
    <w:rsid w:val="00F3613E"/>
    <w:rsid w:val="00F373FB"/>
    <w:rsid w:val="00F4001A"/>
    <w:rsid w:val="00F53026"/>
    <w:rsid w:val="00F64A17"/>
    <w:rsid w:val="00F76B34"/>
    <w:rsid w:val="00F87BE6"/>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B83D68"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FFDE6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511EA"/>
    <w:rsid w:val="007B6CD8"/>
    <w:rsid w:val="00807809"/>
    <w:rsid w:val="00967574"/>
    <w:rsid w:val="009C491E"/>
    <w:rsid w:val="00A14A78"/>
    <w:rsid w:val="00B87A55"/>
    <w:rsid w:val="00C05F64"/>
    <w:rsid w:val="00C35E59"/>
    <w:rsid w:val="00C8688A"/>
    <w:rsid w:val="00DF7F32"/>
    <w:rsid w:val="00E102CB"/>
    <w:rsid w:val="00E925DD"/>
    <w:rsid w:val="00F658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ysithea">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3FAB-9F08-473A-8616-7A3EA20F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Sterben, Tod und Trauer in der Altenpflege               B Sterbenden Menschen beistehen</vt:lpstr>
    </vt:vector>
  </TitlesOfParts>
  <Company>HP</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B Sterbenden Menschen beistehen</dc:title>
  <dc:creator>Compaq</dc:creator>
  <cp:lastModifiedBy>Compaq</cp:lastModifiedBy>
  <cp:revision>3</cp:revision>
  <cp:lastPrinted>2013-10-27T09:46:00Z</cp:lastPrinted>
  <dcterms:created xsi:type="dcterms:W3CDTF">2013-10-27T15:41:00Z</dcterms:created>
  <dcterms:modified xsi:type="dcterms:W3CDTF">2013-10-27T15:55:00Z</dcterms:modified>
</cp:coreProperties>
</file>