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7E" w:rsidRDefault="0092309A" w:rsidP="00283CAF">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01700E" w:rsidRDefault="0001700E">
                  <w:pPr>
                    <w:rPr>
                      <w:b/>
                      <w:color w:val="04617B" w:themeColor="text2"/>
                      <w:sz w:val="200"/>
                      <w:szCs w:val="144"/>
                    </w:rPr>
                  </w:pPr>
                  <w:r w:rsidRPr="0001700E">
                    <w:rPr>
                      <w:b/>
                      <w:color w:val="04617B" w:themeColor="text2"/>
                      <w:sz w:val="200"/>
                      <w:szCs w:val="144"/>
                    </w:rPr>
                    <w:t>C</w:t>
                  </w:r>
                </w:p>
              </w:txbxContent>
            </v:textbox>
          </v:shape>
        </w:pict>
      </w:r>
    </w:p>
    <w:p w:rsidR="0001700E" w:rsidRDefault="00142675" w:rsidP="00154D10">
      <w:pPr>
        <w:pStyle w:val="Formatvorlage3"/>
        <w:pBdr>
          <w:top w:val="none" w:sz="0" w:space="0" w:color="auto"/>
          <w:left w:val="none" w:sz="0" w:space="0" w:color="auto"/>
          <w:bottom w:val="none" w:sz="0" w:space="0" w:color="auto"/>
          <w:right w:val="none" w:sz="0" w:space="0" w:color="auto"/>
        </w:pBdr>
        <w:spacing w:line="240" w:lineRule="auto"/>
        <w:rPr>
          <w:rFonts w:asciiTheme="minorHAnsi" w:hAnsiTheme="minorHAnsi" w:cstheme="minorHAnsi"/>
          <w:b/>
          <w:sz w:val="48"/>
        </w:rPr>
      </w:pPr>
      <w:proofErr w:type="spellStart"/>
      <w:r w:rsidRPr="00FA139B">
        <w:rPr>
          <w:rFonts w:asciiTheme="minorHAnsi" w:hAnsiTheme="minorHAnsi" w:cstheme="minorHAnsi"/>
          <w:b/>
          <w:sz w:val="48"/>
        </w:rPr>
        <w:t>Le</w:t>
      </w:r>
      <w:r w:rsidR="003979A9" w:rsidRPr="00FA139B">
        <w:rPr>
          <w:rFonts w:asciiTheme="minorHAnsi" w:hAnsiTheme="minorHAnsi" w:cstheme="minorHAnsi"/>
          <w:b/>
          <w:sz w:val="48"/>
        </w:rPr>
        <w:t>rnjob</w:t>
      </w:r>
      <w:proofErr w:type="spellEnd"/>
      <w:r w:rsidR="0001700E">
        <w:rPr>
          <w:rFonts w:asciiTheme="minorHAnsi" w:hAnsiTheme="minorHAnsi" w:cstheme="minorHAnsi"/>
          <w:b/>
          <w:sz w:val="48"/>
        </w:rPr>
        <w:t xml:space="preserve"> C 1</w:t>
      </w:r>
      <w:r w:rsidR="002B297E" w:rsidRPr="00FA139B">
        <w:rPr>
          <w:rFonts w:asciiTheme="minorHAnsi" w:hAnsiTheme="minorHAnsi" w:cstheme="minorHAnsi"/>
          <w:b/>
          <w:sz w:val="48"/>
        </w:rPr>
        <w:t xml:space="preserve">: </w:t>
      </w:r>
      <w:r w:rsidR="002B297E" w:rsidRPr="00FA139B">
        <w:rPr>
          <w:rFonts w:asciiTheme="minorHAnsi" w:hAnsiTheme="minorHAnsi" w:cstheme="minorHAnsi"/>
          <w:b/>
          <w:sz w:val="48"/>
        </w:rPr>
        <w:tab/>
      </w:r>
      <w:r w:rsidR="00A26A2A" w:rsidRPr="00FA139B">
        <w:rPr>
          <w:rFonts w:asciiTheme="minorHAnsi" w:hAnsiTheme="minorHAnsi" w:cstheme="minorHAnsi"/>
          <w:b/>
          <w:sz w:val="48"/>
        </w:rPr>
        <w:t>„</w:t>
      </w:r>
      <w:r w:rsidR="00007663">
        <w:rPr>
          <w:rFonts w:asciiTheme="minorHAnsi" w:hAnsiTheme="minorHAnsi" w:cstheme="minorHAnsi"/>
          <w:b/>
          <w:sz w:val="48"/>
        </w:rPr>
        <w:t xml:space="preserve">Wenn </w:t>
      </w:r>
      <w:r w:rsidR="0001700E">
        <w:rPr>
          <w:rFonts w:asciiTheme="minorHAnsi" w:hAnsiTheme="minorHAnsi" w:cstheme="minorHAnsi"/>
          <w:b/>
          <w:sz w:val="48"/>
        </w:rPr>
        <w:t xml:space="preserve">ein Mensch </w:t>
      </w:r>
    </w:p>
    <w:p w:rsidR="00F179DF" w:rsidRPr="00FA139B" w:rsidRDefault="0001700E" w:rsidP="00154D10">
      <w:pPr>
        <w:pStyle w:val="Formatvorlage3"/>
        <w:pBdr>
          <w:top w:val="none" w:sz="0" w:space="0" w:color="auto"/>
          <w:left w:val="none" w:sz="0" w:space="0" w:color="auto"/>
          <w:bottom w:val="none" w:sz="0" w:space="0" w:color="auto"/>
          <w:right w:val="none" w:sz="0" w:space="0" w:color="auto"/>
        </w:pBdr>
        <w:spacing w:line="240" w:lineRule="auto"/>
        <w:ind w:left="2124" w:firstLine="708"/>
        <w:rPr>
          <w:rFonts w:asciiTheme="minorHAnsi" w:hAnsiTheme="minorHAnsi" w:cstheme="minorHAnsi"/>
          <w:b/>
          <w:sz w:val="48"/>
        </w:rPr>
      </w:pPr>
      <w:r>
        <w:rPr>
          <w:rFonts w:asciiTheme="minorHAnsi" w:hAnsiTheme="minorHAnsi" w:cstheme="minorHAnsi"/>
          <w:b/>
          <w:sz w:val="48"/>
        </w:rPr>
        <w:t>gestorben ist</w:t>
      </w:r>
      <w:r w:rsidR="00A26A2A" w:rsidRPr="00FA139B">
        <w:rPr>
          <w:rFonts w:asciiTheme="minorHAnsi" w:hAnsiTheme="minorHAnsi" w:cstheme="minorHAnsi"/>
          <w:b/>
          <w:sz w:val="48"/>
        </w:rPr>
        <w:t>“</w:t>
      </w:r>
    </w:p>
    <w:p w:rsidR="00154D10" w:rsidRDefault="00154D10" w:rsidP="002C0CB7">
      <w:pPr>
        <w:spacing w:after="0"/>
        <w:rPr>
          <w:b/>
          <w:sz w:val="24"/>
        </w:rPr>
      </w:pPr>
    </w:p>
    <w:p w:rsidR="002C0CB7" w:rsidRDefault="0001700E" w:rsidP="002C0CB7">
      <w:pPr>
        <w:spacing w:after="0"/>
        <w:rPr>
          <w:b/>
          <w:sz w:val="24"/>
        </w:rPr>
      </w:pPr>
      <w:r>
        <w:rPr>
          <w:b/>
          <w:sz w:val="24"/>
        </w:rPr>
        <w:t>Versorgung des Verstorbenen</w:t>
      </w:r>
    </w:p>
    <w:p w:rsidR="00663864" w:rsidRPr="003C56B5" w:rsidRDefault="00663864" w:rsidP="002C0CB7">
      <w:pPr>
        <w:spacing w:after="0"/>
        <w:rPr>
          <w:b/>
          <w:sz w:val="24"/>
        </w:rPr>
      </w:pPr>
    </w:p>
    <w:p w:rsidR="00283CAF" w:rsidRDefault="00283CAF" w:rsidP="00392EDD">
      <w:pPr>
        <w:pBdr>
          <w:top w:val="single" w:sz="4" w:space="1" w:color="auto"/>
          <w:left w:val="single" w:sz="4" w:space="4" w:color="auto"/>
          <w:bottom w:val="single" w:sz="4" w:space="1" w:color="auto"/>
          <w:right w:val="single" w:sz="4" w:space="4" w:color="auto"/>
        </w:pBdr>
        <w:spacing w:after="0" w:line="240" w:lineRule="auto"/>
        <w:rPr>
          <w:b/>
          <w:sz w:val="24"/>
        </w:rPr>
      </w:pPr>
      <w:r w:rsidRPr="003C56B5">
        <w:rPr>
          <w:b/>
          <w:sz w:val="24"/>
        </w:rPr>
        <w:t>Zur Situation</w:t>
      </w:r>
    </w:p>
    <w:p w:rsidR="00154D10" w:rsidRDefault="00154D10" w:rsidP="00392EDD">
      <w:pPr>
        <w:pBdr>
          <w:top w:val="single" w:sz="4" w:space="1" w:color="auto"/>
          <w:left w:val="single" w:sz="4" w:space="4" w:color="auto"/>
          <w:bottom w:val="single" w:sz="4" w:space="1" w:color="auto"/>
          <w:right w:val="single" w:sz="4" w:space="4" w:color="auto"/>
        </w:pBdr>
        <w:spacing w:after="0" w:line="240" w:lineRule="auto"/>
        <w:rPr>
          <w:b/>
          <w:sz w:val="24"/>
        </w:rPr>
      </w:pPr>
    </w:p>
    <w:p w:rsidR="0001700E" w:rsidRDefault="0001700E" w:rsidP="008D31D1">
      <w:pPr>
        <w:pBdr>
          <w:top w:val="single" w:sz="4" w:space="1" w:color="auto"/>
          <w:left w:val="single" w:sz="4" w:space="4" w:color="auto"/>
          <w:bottom w:val="single" w:sz="4" w:space="1" w:color="auto"/>
          <w:right w:val="single" w:sz="4" w:space="4" w:color="auto"/>
        </w:pBdr>
        <w:spacing w:after="0"/>
        <w:rPr>
          <w:sz w:val="24"/>
        </w:rPr>
      </w:pPr>
      <w:r>
        <w:rPr>
          <w:sz w:val="24"/>
        </w:rPr>
        <w:t>Nach dem Tod eines Bewohners bzw. eines Kunden greift eine Routine, die Sie für den Ernstfall kennen sollten: Wer wird in welcher Reihenfolge benachrichtigt? Welche praktischen Handgriffe sind nötig? Worin genau besteht Ihre Rolle?</w:t>
      </w:r>
    </w:p>
    <w:p w:rsidR="0001700E" w:rsidRDefault="0001700E" w:rsidP="008D31D1">
      <w:pPr>
        <w:pBdr>
          <w:top w:val="single" w:sz="4" w:space="1" w:color="auto"/>
          <w:left w:val="single" w:sz="4" w:space="4" w:color="auto"/>
          <w:bottom w:val="single" w:sz="4" w:space="1" w:color="auto"/>
          <w:right w:val="single" w:sz="4" w:space="4" w:color="auto"/>
        </w:pBdr>
        <w:spacing w:after="0"/>
        <w:rPr>
          <w:sz w:val="24"/>
        </w:rPr>
      </w:pPr>
      <w:r>
        <w:rPr>
          <w:sz w:val="24"/>
        </w:rPr>
        <w:t>Zusätzlich gibt es noch kulturell und/oder religiös geprägte Rituale. Diese zu beachten ist unter anderem deshalb wichtig, weil die Angehörigen an dieser Stelle (zu recht) sehr empfindlich sein können. Auch Sie selber hätten sicher gern das Gefühl, alles „richtig“ gemacht zu haben.</w:t>
      </w:r>
    </w:p>
    <w:p w:rsidR="0001700E" w:rsidRDefault="0001700E" w:rsidP="008D31D1">
      <w:pPr>
        <w:pBdr>
          <w:top w:val="single" w:sz="4" w:space="1" w:color="auto"/>
          <w:left w:val="single" w:sz="4" w:space="4" w:color="auto"/>
          <w:bottom w:val="single" w:sz="4" w:space="1" w:color="auto"/>
          <w:right w:val="single" w:sz="4" w:space="4" w:color="auto"/>
        </w:pBdr>
        <w:spacing w:after="0"/>
        <w:rPr>
          <w:sz w:val="24"/>
        </w:rPr>
      </w:pPr>
      <w:r>
        <w:rPr>
          <w:sz w:val="24"/>
        </w:rPr>
        <w:t>Bei dieser Fragestellung ist auch ein Blick auf Religionsgemeinschaften wichtig, denen Sie selber nicht angehören.</w:t>
      </w:r>
    </w:p>
    <w:p w:rsidR="008D31D1" w:rsidRDefault="0001700E" w:rsidP="008D31D1">
      <w:pPr>
        <w:pBdr>
          <w:top w:val="single" w:sz="4" w:space="1" w:color="auto"/>
          <w:left w:val="single" w:sz="4" w:space="4" w:color="auto"/>
          <w:bottom w:val="single" w:sz="4" w:space="1" w:color="auto"/>
          <w:right w:val="single" w:sz="4" w:space="4" w:color="auto"/>
        </w:pBdr>
        <w:spacing w:after="0"/>
        <w:rPr>
          <w:sz w:val="24"/>
        </w:rPr>
      </w:pPr>
      <w:r>
        <w:rPr>
          <w:sz w:val="24"/>
        </w:rPr>
        <w:t xml:space="preserve">    </w:t>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760575" w:rsidRPr="003C56B5" w:rsidRDefault="0001700E" w:rsidP="00392EDD">
      <w:pPr>
        <w:spacing w:after="0" w:line="360" w:lineRule="auto"/>
        <w:rPr>
          <w:sz w:val="24"/>
        </w:rPr>
      </w:pPr>
      <w:r>
        <w:rPr>
          <w:sz w:val="24"/>
        </w:rPr>
        <w:t>Verstorbene Menschen versorgen</w:t>
      </w: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8D31D1" w:rsidRPr="00154D10" w:rsidRDefault="0001700E" w:rsidP="00154D10">
      <w:pPr>
        <w:pStyle w:val="Listenabsatz"/>
        <w:numPr>
          <w:ilvl w:val="0"/>
          <w:numId w:val="16"/>
        </w:numPr>
        <w:spacing w:after="0"/>
        <w:rPr>
          <w:sz w:val="24"/>
        </w:rPr>
      </w:pPr>
      <w:r w:rsidRPr="00154D10">
        <w:rPr>
          <w:sz w:val="24"/>
        </w:rPr>
        <w:t>Der Standard Ihres Betriebs (oder Auskünfte über die übliche Vorgehensweise)</w:t>
      </w:r>
    </w:p>
    <w:p w:rsidR="0001700E" w:rsidRPr="00154D10" w:rsidRDefault="0092309A" w:rsidP="00154D10">
      <w:pPr>
        <w:pStyle w:val="Listenabsatz"/>
        <w:numPr>
          <w:ilvl w:val="0"/>
          <w:numId w:val="16"/>
        </w:numPr>
        <w:spacing w:after="0"/>
        <w:rPr>
          <w:color w:val="0070C0"/>
          <w:sz w:val="24"/>
        </w:rPr>
      </w:pPr>
      <w:hyperlink r:id="rId8" w:history="1">
        <w:r w:rsidR="0001700E" w:rsidRPr="00154D10">
          <w:rPr>
            <w:rStyle w:val="Hyperlink"/>
            <w:color w:val="0070C0"/>
            <w:sz w:val="24"/>
          </w:rPr>
          <w:t>http://www.ekir.de/www/service/handbuch-religionen-11801.php</w:t>
        </w:r>
      </w:hyperlink>
    </w:p>
    <w:p w:rsidR="00154D10" w:rsidRPr="00154D10" w:rsidRDefault="00154D10" w:rsidP="00154D10">
      <w:pPr>
        <w:pStyle w:val="Listenabsatz"/>
        <w:numPr>
          <w:ilvl w:val="0"/>
          <w:numId w:val="16"/>
        </w:numPr>
        <w:spacing w:after="0"/>
        <w:rPr>
          <w:sz w:val="24"/>
        </w:rPr>
      </w:pPr>
      <w:r w:rsidRPr="00154D10">
        <w:rPr>
          <w:sz w:val="24"/>
        </w:rPr>
        <w:t>weitere Recherchen</w:t>
      </w:r>
      <w:r>
        <w:rPr>
          <w:sz w:val="24"/>
        </w:rPr>
        <w:t xml:space="preserve"> (auch z. B. Interviews sind möglich)</w:t>
      </w:r>
    </w:p>
    <w:p w:rsidR="0001700E" w:rsidRDefault="0001700E" w:rsidP="008D31D1">
      <w:pPr>
        <w:spacing w:after="0"/>
        <w:rPr>
          <w:sz w:val="24"/>
        </w:rPr>
      </w:pPr>
    </w:p>
    <w:p w:rsidR="00E77C6A" w:rsidRPr="00F53026" w:rsidRDefault="008D31D1" w:rsidP="008D31D1">
      <w:pPr>
        <w:spacing w:after="0"/>
        <w:ind w:left="5664"/>
        <w:rPr>
          <w:b/>
          <w:sz w:val="24"/>
        </w:rPr>
      </w:pPr>
      <w:r>
        <w:rPr>
          <w:sz w:val="24"/>
        </w:rPr>
        <w:t xml:space="preserve">  </w:t>
      </w:r>
      <w:r w:rsidR="00E77C6A" w:rsidRPr="00F53026">
        <w:rPr>
          <w:b/>
          <w:sz w:val="24"/>
        </w:rPr>
        <w:t>Aufgaben/Anwendungshinweise</w:t>
      </w:r>
    </w:p>
    <w:p w:rsidR="00D15803" w:rsidRDefault="00D15803" w:rsidP="00E77C6A">
      <w:pPr>
        <w:spacing w:after="0"/>
        <w:rPr>
          <w:b/>
          <w:color w:val="0C9A73" w:themeColor="accent4" w:themeShade="BF"/>
          <w:sz w:val="24"/>
        </w:rPr>
      </w:pPr>
    </w:p>
    <w:p w:rsidR="0062556D" w:rsidRPr="0062556D" w:rsidRDefault="00F64A17" w:rsidP="00E77C6A">
      <w:pPr>
        <w:spacing w:after="0"/>
        <w:rPr>
          <w:b/>
          <w:sz w:val="28"/>
        </w:rPr>
      </w:pPr>
      <w:r w:rsidRPr="00154D10">
        <w:rPr>
          <w:b/>
          <w:color w:val="0C9A73" w:themeColor="accent4" w:themeShade="BF"/>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487ECA" w:rsidRDefault="00487ECA" w:rsidP="00392EDD">
      <w:pPr>
        <w:spacing w:after="0" w:line="240" w:lineRule="auto"/>
        <w:rPr>
          <w:sz w:val="24"/>
        </w:rPr>
      </w:pPr>
    </w:p>
    <w:p w:rsidR="00007663" w:rsidRDefault="0001700E" w:rsidP="00392EDD">
      <w:pPr>
        <w:spacing w:after="0" w:line="240" w:lineRule="auto"/>
        <w:rPr>
          <w:sz w:val="24"/>
        </w:rPr>
      </w:pPr>
      <w:r>
        <w:rPr>
          <w:sz w:val="24"/>
        </w:rPr>
        <w:t xml:space="preserve">Haben Sie selber schon einmal einen verstorbenen </w:t>
      </w:r>
      <w:r w:rsidR="00487ECA">
        <w:rPr>
          <w:sz w:val="24"/>
        </w:rPr>
        <w:t xml:space="preserve">Menschen </w:t>
      </w:r>
      <w:r>
        <w:rPr>
          <w:sz w:val="24"/>
        </w:rPr>
        <w:t>versorgt oder dabei mitgewirkt? Wie ging es Ihnen dabei? Tauschen Sie sich aus, wenn Sie möchten.</w:t>
      </w:r>
    </w:p>
    <w:p w:rsidR="00D15803" w:rsidRDefault="00D15803" w:rsidP="00392EDD">
      <w:pPr>
        <w:spacing w:after="0" w:line="240" w:lineRule="auto"/>
        <w:rPr>
          <w:sz w:val="24"/>
        </w:rPr>
      </w:pPr>
      <w:r>
        <w:rPr>
          <w:sz w:val="24"/>
        </w:rPr>
        <w:t>Eine Frage am Rande: Wo beginnt im Blick auf Rituale rund um Tod und Sterben für Sie eigentlich der „Aberglaube“?</w:t>
      </w:r>
    </w:p>
    <w:p w:rsidR="00D15803" w:rsidRDefault="00D15803" w:rsidP="00392EDD">
      <w:pPr>
        <w:spacing w:after="0" w:line="240" w:lineRule="auto"/>
        <w:rPr>
          <w:sz w:val="24"/>
        </w:rPr>
      </w:pPr>
    </w:p>
    <w:p w:rsidR="00657242" w:rsidRPr="00A26A2A" w:rsidRDefault="00657242" w:rsidP="00392EDD">
      <w:pPr>
        <w:spacing w:after="0" w:line="240" w:lineRule="auto"/>
        <w:rPr>
          <w:sz w:val="24"/>
        </w:rPr>
      </w:pPr>
      <w:r>
        <w:rPr>
          <w:sz w:val="24"/>
        </w:rPr>
        <w:t>Wenn es etwas zu berichten gibt: schreiben Sie einen Text für Ihr Portfolio (einzeln, natürlich)</w:t>
      </w:r>
      <w:r w:rsidR="008A73C8">
        <w:rPr>
          <w:sz w:val="24"/>
        </w:rPr>
        <w:t xml:space="preserve">, z. B. als „Brief an </w:t>
      </w:r>
      <w:r w:rsidR="001E64B7">
        <w:rPr>
          <w:sz w:val="24"/>
        </w:rPr>
        <w:t>die Leser/innen</w:t>
      </w:r>
      <w:r w:rsidR="008A73C8">
        <w:rPr>
          <w:sz w:val="24"/>
        </w:rPr>
        <w:t>“</w:t>
      </w:r>
      <w:r>
        <w:rPr>
          <w:sz w:val="24"/>
        </w:rPr>
        <w:t>!</w:t>
      </w:r>
    </w:p>
    <w:p w:rsidR="002E41B8" w:rsidRDefault="002E41B8" w:rsidP="00392EDD">
      <w:pPr>
        <w:spacing w:after="0" w:line="240" w:lineRule="auto"/>
        <w:rPr>
          <w:b/>
          <w:color w:val="0F6FC6" w:themeColor="accent1"/>
          <w:sz w:val="24"/>
        </w:rPr>
      </w:pPr>
    </w:p>
    <w:p w:rsidR="00D15803" w:rsidRDefault="00D15803" w:rsidP="00392EDD">
      <w:pPr>
        <w:spacing w:after="0" w:line="240" w:lineRule="auto"/>
        <w:rPr>
          <w:b/>
          <w:color w:val="0C9A73" w:themeColor="accent4" w:themeShade="BF"/>
          <w:sz w:val="24"/>
        </w:rPr>
      </w:pPr>
    </w:p>
    <w:p w:rsidR="00D15803" w:rsidRDefault="00D15803" w:rsidP="00392EDD">
      <w:pPr>
        <w:spacing w:after="0" w:line="240" w:lineRule="auto"/>
        <w:rPr>
          <w:b/>
          <w:color w:val="0C9A73" w:themeColor="accent4" w:themeShade="BF"/>
          <w:sz w:val="24"/>
        </w:rPr>
      </w:pPr>
    </w:p>
    <w:p w:rsidR="00D15803" w:rsidRDefault="00D15803" w:rsidP="00392EDD">
      <w:pPr>
        <w:spacing w:after="0" w:line="240" w:lineRule="auto"/>
        <w:rPr>
          <w:b/>
          <w:color w:val="0C9A73" w:themeColor="accent4" w:themeShade="BF"/>
          <w:sz w:val="24"/>
        </w:rPr>
      </w:pPr>
    </w:p>
    <w:p w:rsidR="00D15803" w:rsidRDefault="00D15803" w:rsidP="00392EDD">
      <w:pPr>
        <w:spacing w:after="0" w:line="240" w:lineRule="auto"/>
        <w:rPr>
          <w:b/>
          <w:color w:val="0C9A73" w:themeColor="accent4" w:themeShade="BF"/>
          <w:sz w:val="24"/>
        </w:rPr>
      </w:pPr>
    </w:p>
    <w:p w:rsidR="00D15803" w:rsidRDefault="00D15803" w:rsidP="00392EDD">
      <w:pPr>
        <w:spacing w:after="0" w:line="240" w:lineRule="auto"/>
        <w:rPr>
          <w:b/>
          <w:color w:val="0C9A73" w:themeColor="accent4" w:themeShade="BF"/>
          <w:sz w:val="24"/>
        </w:rPr>
      </w:pPr>
    </w:p>
    <w:p w:rsidR="00D15803" w:rsidRDefault="00D15803" w:rsidP="00392EDD">
      <w:pPr>
        <w:spacing w:after="0" w:line="240" w:lineRule="auto"/>
        <w:rPr>
          <w:b/>
          <w:color w:val="0C9A73" w:themeColor="accent4" w:themeShade="BF"/>
          <w:sz w:val="24"/>
        </w:rPr>
      </w:pPr>
    </w:p>
    <w:p w:rsidR="009F7629" w:rsidRPr="00154D10" w:rsidRDefault="00392EDD" w:rsidP="00392EDD">
      <w:pPr>
        <w:spacing w:after="0" w:line="240" w:lineRule="auto"/>
        <w:rPr>
          <w:b/>
          <w:color w:val="0C9A73" w:themeColor="accent4" w:themeShade="BF"/>
          <w:sz w:val="24"/>
        </w:rPr>
      </w:pPr>
      <w:r w:rsidRPr="00154D10">
        <w:rPr>
          <w:b/>
          <w:color w:val="0C9A73" w:themeColor="accent4" w:themeShade="BF"/>
          <w:sz w:val="24"/>
        </w:rPr>
        <w:t>Informieren</w:t>
      </w:r>
      <w:r w:rsidR="00DA6398" w:rsidRPr="00154D10">
        <w:rPr>
          <w:b/>
          <w:color w:val="0C9A73" w:themeColor="accent4" w:themeShade="BF"/>
          <w:sz w:val="24"/>
        </w:rPr>
        <w:t xml:space="preserve"> und Planen</w:t>
      </w:r>
    </w:p>
    <w:p w:rsidR="00657242" w:rsidRPr="00760575" w:rsidRDefault="0001700E" w:rsidP="00392EDD">
      <w:pPr>
        <w:spacing w:after="0" w:line="240" w:lineRule="auto"/>
        <w:rPr>
          <w:sz w:val="24"/>
        </w:rPr>
      </w:pPr>
      <w:r>
        <w:rPr>
          <w:sz w:val="24"/>
        </w:rPr>
        <w:t>Informieren Sie sich zunächst über die in Ihrem Betrieb üblichen Abläufe. Erstellen Sie ein Produkt, dass es Ihnen ermöglicht, sich die Schritte entweder gut zu merken oder im Ernstfall jederzeit darauf zurückzugreifen.</w:t>
      </w:r>
    </w:p>
    <w:p w:rsidR="00154D10" w:rsidRDefault="00154D10" w:rsidP="00E77C6A">
      <w:pPr>
        <w:spacing w:after="0"/>
        <w:rPr>
          <w:b/>
          <w:color w:val="0F6FC6" w:themeColor="accent1"/>
          <w:sz w:val="24"/>
        </w:rPr>
      </w:pPr>
    </w:p>
    <w:p w:rsidR="00E77C6A" w:rsidRPr="00154D10" w:rsidRDefault="00F64A17" w:rsidP="00E77C6A">
      <w:pPr>
        <w:spacing w:after="0"/>
        <w:rPr>
          <w:b/>
          <w:color w:val="0C9A73" w:themeColor="accent4" w:themeShade="BF"/>
          <w:sz w:val="24"/>
        </w:rPr>
      </w:pPr>
      <w:r w:rsidRPr="00154D10">
        <w:rPr>
          <w:b/>
          <w:color w:val="0C9A73" w:themeColor="accent4" w:themeShade="BF"/>
          <w:sz w:val="24"/>
        </w:rPr>
        <w:t>Entscheiden</w:t>
      </w:r>
    </w:p>
    <w:p w:rsidR="0035145D" w:rsidRDefault="00154D10" w:rsidP="009003A7">
      <w:pPr>
        <w:spacing w:after="0"/>
        <w:rPr>
          <w:sz w:val="24"/>
        </w:rPr>
      </w:pPr>
      <w:r>
        <w:rPr>
          <w:sz w:val="24"/>
        </w:rPr>
        <w:t xml:space="preserve">Wählen Sie mit Blick auf Ihren Bewohner- bzw. Kundenkreis die Religionsgemeinschaften aus, mit deren Ritualen Sie sich vertraut machen möchten. </w:t>
      </w:r>
    </w:p>
    <w:p w:rsidR="00154D10" w:rsidRDefault="00154D10" w:rsidP="009003A7">
      <w:pPr>
        <w:spacing w:after="0"/>
        <w:rPr>
          <w:sz w:val="24"/>
        </w:rPr>
      </w:pPr>
    </w:p>
    <w:p w:rsidR="009003A7" w:rsidRPr="00154D10" w:rsidRDefault="00F64A17" w:rsidP="009003A7">
      <w:pPr>
        <w:spacing w:after="0"/>
        <w:rPr>
          <w:b/>
          <w:i/>
          <w:color w:val="0C9A73" w:themeColor="accent4" w:themeShade="BF"/>
          <w:sz w:val="20"/>
        </w:rPr>
      </w:pPr>
      <w:r w:rsidRPr="00154D10">
        <w:rPr>
          <w:b/>
          <w:color w:val="0C9A73" w:themeColor="accent4" w:themeShade="BF"/>
          <w:sz w:val="24"/>
        </w:rPr>
        <w:t>Durchführen</w:t>
      </w:r>
      <w:r w:rsidR="0062556D" w:rsidRPr="00154D10">
        <w:rPr>
          <w:b/>
          <w:color w:val="0C9A73" w:themeColor="accent4" w:themeShade="BF"/>
          <w:sz w:val="24"/>
        </w:rPr>
        <w:tab/>
      </w:r>
    </w:p>
    <w:p w:rsidR="00154D10" w:rsidRDefault="00154D10" w:rsidP="0062556D">
      <w:pPr>
        <w:spacing w:after="0"/>
        <w:rPr>
          <w:sz w:val="24"/>
        </w:rPr>
      </w:pPr>
      <w:r w:rsidRPr="00154D10">
        <w:rPr>
          <w:sz w:val="24"/>
        </w:rPr>
        <w:t>Er</w:t>
      </w:r>
      <w:r>
        <w:rPr>
          <w:sz w:val="24"/>
        </w:rPr>
        <w:t xml:space="preserve">gänzen </w:t>
      </w:r>
      <w:r w:rsidRPr="00154D10">
        <w:rPr>
          <w:sz w:val="24"/>
        </w:rPr>
        <w:t>Sie</w:t>
      </w:r>
      <w:r>
        <w:rPr>
          <w:sz w:val="24"/>
        </w:rPr>
        <w:t xml:space="preserve"> Ihr Produkt aus der </w:t>
      </w:r>
      <w:proofErr w:type="spellStart"/>
      <w:r>
        <w:rPr>
          <w:sz w:val="24"/>
        </w:rPr>
        <w:t>Informierenphase</w:t>
      </w:r>
      <w:proofErr w:type="spellEnd"/>
      <w:r>
        <w:rPr>
          <w:sz w:val="24"/>
        </w:rPr>
        <w:t xml:space="preserve"> oder erstellen Sie ein neues Handlungsprodukt, das Ihnen die jeweiligen Rituale vor Augen führt. </w:t>
      </w:r>
    </w:p>
    <w:p w:rsidR="00154D10" w:rsidRPr="00154D10" w:rsidRDefault="00154D10" w:rsidP="0062556D">
      <w:pPr>
        <w:spacing w:after="0"/>
        <w:rPr>
          <w:sz w:val="24"/>
        </w:rPr>
      </w:pPr>
      <w:r>
        <w:rPr>
          <w:sz w:val="24"/>
        </w:rPr>
        <w:t xml:space="preserve">Wenn Sie die Aufgabe ausweiten, also die Zeit vor dem Tod mit in den Blick nehmen möchten, tun Sie das (das vorgeschlagene Arbeitsmaterial ist das Gleiche wie bei </w:t>
      </w:r>
      <w:proofErr w:type="spellStart"/>
      <w:r>
        <w:rPr>
          <w:sz w:val="24"/>
        </w:rPr>
        <w:t>Lernjob</w:t>
      </w:r>
      <w:proofErr w:type="spellEnd"/>
      <w:r>
        <w:rPr>
          <w:sz w:val="24"/>
        </w:rPr>
        <w:t xml:space="preserve"> F 1). Die Aufgabe bietet sich auch besonders für arbeitsteiliges Vorgehen an – vielleicht finden Sie andere Interessierte? </w:t>
      </w:r>
    </w:p>
    <w:p w:rsidR="00154D10" w:rsidRPr="00154D10" w:rsidRDefault="00154D10" w:rsidP="0062556D">
      <w:pPr>
        <w:spacing w:after="0"/>
        <w:rPr>
          <w:sz w:val="24"/>
        </w:rPr>
      </w:pPr>
      <w:r w:rsidRPr="00154D10">
        <w:rPr>
          <w:sz w:val="24"/>
        </w:rPr>
        <w:t xml:space="preserve">Wenn </w:t>
      </w:r>
      <w:r>
        <w:rPr>
          <w:sz w:val="24"/>
        </w:rPr>
        <w:t>sich die Möglichkeit ergibt, erproben Sie Ihr Produkt in der Praxis.</w:t>
      </w:r>
    </w:p>
    <w:p w:rsidR="00154D10" w:rsidRDefault="00154D10" w:rsidP="0062556D">
      <w:pPr>
        <w:spacing w:after="0"/>
        <w:rPr>
          <w:b/>
          <w:color w:val="0F6FC6" w:themeColor="accent1"/>
          <w:sz w:val="24"/>
        </w:rPr>
      </w:pPr>
    </w:p>
    <w:p w:rsidR="0062556D" w:rsidRPr="00154D10" w:rsidRDefault="00F64A17" w:rsidP="0062556D">
      <w:pPr>
        <w:spacing w:after="0"/>
        <w:rPr>
          <w:i/>
          <w:color w:val="0C9A73" w:themeColor="accent4" w:themeShade="BF"/>
          <w:sz w:val="24"/>
        </w:rPr>
      </w:pPr>
      <w:r w:rsidRPr="00154D10">
        <w:rPr>
          <w:b/>
          <w:color w:val="0C9A73" w:themeColor="accent4" w:themeShade="BF"/>
          <w:sz w:val="24"/>
        </w:rPr>
        <w:t>Kontrollieren und Bewerten</w:t>
      </w:r>
      <w:r w:rsidR="0062556D" w:rsidRPr="00154D10">
        <w:rPr>
          <w:b/>
          <w:color w:val="0C9A73" w:themeColor="accent4" w:themeShade="BF"/>
          <w:sz w:val="28"/>
        </w:rPr>
        <w:tab/>
      </w:r>
    </w:p>
    <w:p w:rsidR="00142675" w:rsidRDefault="00DA6398" w:rsidP="00142675">
      <w:pPr>
        <w:spacing w:after="0"/>
        <w:rPr>
          <w:sz w:val="24"/>
        </w:rPr>
      </w:pPr>
      <w:r>
        <w:rPr>
          <w:sz w:val="24"/>
        </w:rPr>
        <w:t>Holen Sie sich Rückmeldungen zu Ihrem Produkt. Wenn es Verbesserungsvorschläge gibt, setzen Sie diese um.</w:t>
      </w:r>
    </w:p>
    <w:p w:rsidR="002E41B8" w:rsidRDefault="002E41B8" w:rsidP="00142675">
      <w:pPr>
        <w:spacing w:after="0"/>
        <w:rPr>
          <w:sz w:val="24"/>
        </w:rPr>
      </w:pPr>
    </w:p>
    <w:p w:rsidR="00CD79CE" w:rsidRPr="003E5E62" w:rsidRDefault="00CD79CE" w:rsidP="00142675">
      <w:pPr>
        <w:spacing w:after="0"/>
        <w:rPr>
          <w:sz w:val="24"/>
        </w:rPr>
      </w:pPr>
      <w:r>
        <w:rPr>
          <w:sz w:val="24"/>
        </w:rPr>
        <w:t>Reflektieren und dokumentieren Sie Ihre Arbeit für Ihr Portfolio!</w:t>
      </w:r>
    </w:p>
    <w:p w:rsidR="0035145D" w:rsidRDefault="0035145D"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54D10" w:rsidRDefault="00154D10" w:rsidP="001E64B7">
      <w:pPr>
        <w:rPr>
          <w:rFonts w:ascii="Arial" w:eastAsia="Calibri" w:hAnsi="Arial" w:cs="Arial"/>
          <w:b/>
          <w:sz w:val="32"/>
        </w:rPr>
      </w:pP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154D10" w:rsidRDefault="001E64B7" w:rsidP="00044D11">
      <w:pPr>
        <w:spacing w:before="240"/>
        <w:rPr>
          <w:rFonts w:ascii="Arial" w:eastAsia="Calibri" w:hAnsi="Arial" w:cs="Arial"/>
          <w:b/>
          <w:color w:val="0C9A73" w:themeColor="accent4" w:themeShade="BF"/>
          <w:sz w:val="28"/>
        </w:rPr>
      </w:pPr>
      <w:r w:rsidRPr="00154D10">
        <w:rPr>
          <w:rFonts w:ascii="Arial" w:eastAsia="Calibri" w:hAnsi="Arial" w:cs="Arial"/>
          <w:b/>
          <w:color w:val="0C9A73" w:themeColor="accent4" w:themeShade="BF"/>
          <w:sz w:val="28"/>
        </w:rPr>
        <w:t xml:space="preserve">Lernsituation: </w:t>
      </w:r>
      <w:r w:rsidR="00154D10" w:rsidRPr="00154D10">
        <w:rPr>
          <w:rFonts w:ascii="Arial" w:eastAsia="Calibri" w:hAnsi="Arial" w:cs="Arial"/>
          <w:b/>
          <w:color w:val="0C9A73" w:themeColor="accent4" w:themeShade="BF"/>
          <w:sz w:val="28"/>
        </w:rPr>
        <w:t>C 1</w:t>
      </w:r>
      <w:r w:rsidR="009F7629" w:rsidRPr="00154D10">
        <w:rPr>
          <w:rFonts w:ascii="Arial" w:eastAsia="Calibri" w:hAnsi="Arial" w:cs="Arial"/>
          <w:b/>
          <w:color w:val="0C9A73" w:themeColor="accent4" w:themeShade="BF"/>
          <w:sz w:val="28"/>
        </w:rPr>
        <w:t xml:space="preserve"> „</w:t>
      </w:r>
      <w:r w:rsidR="0035145D" w:rsidRPr="00154D10">
        <w:rPr>
          <w:rFonts w:ascii="Arial" w:eastAsia="Calibri" w:hAnsi="Arial" w:cs="Arial"/>
          <w:b/>
          <w:color w:val="0C9A73" w:themeColor="accent4" w:themeShade="BF"/>
          <w:sz w:val="28"/>
        </w:rPr>
        <w:t xml:space="preserve">Wenn </w:t>
      </w:r>
      <w:r w:rsidR="00154D10" w:rsidRPr="00154D10">
        <w:rPr>
          <w:rFonts w:ascii="Arial" w:eastAsia="Calibri" w:hAnsi="Arial" w:cs="Arial"/>
          <w:b/>
          <w:color w:val="0C9A73" w:themeColor="accent4" w:themeShade="BF"/>
          <w:sz w:val="28"/>
        </w:rPr>
        <w:t>ein Mensch gestorben ist</w:t>
      </w:r>
      <w:r w:rsidR="002E41B8" w:rsidRPr="00154D10">
        <w:rPr>
          <w:rFonts w:ascii="Arial" w:eastAsia="Calibri" w:hAnsi="Arial" w:cs="Arial"/>
          <w:b/>
          <w:color w:val="0C9A73" w:themeColor="accent4" w:themeShade="BF"/>
          <w:sz w:val="28"/>
        </w:rPr>
        <w:t>“</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w:t>
      </w:r>
      <w:r w:rsidR="002E41B8">
        <w:rPr>
          <w:rFonts w:ascii="Arial" w:eastAsia="Calibri" w:hAnsi="Arial" w:cs="Arial"/>
        </w:rPr>
        <w:t>Arbeitsergebnis</w:t>
      </w:r>
      <w:r>
        <w:rPr>
          <w:rFonts w:ascii="Arial" w:eastAsia="Calibri" w:hAnsi="Arial" w:cs="Arial"/>
        </w:rPr>
        <w:t xml:space="preserve">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 xml:space="preserve">Ich finde, an </w:t>
      </w:r>
      <w:r w:rsidR="00392EDD">
        <w:rPr>
          <w:rFonts w:ascii="Arial" w:eastAsia="Calibri" w:hAnsi="Arial" w:cs="Arial"/>
        </w:rPr>
        <w:t>unserem</w:t>
      </w:r>
      <w:r>
        <w:rPr>
          <w:rFonts w:ascii="Arial" w:eastAsia="Calibri" w:hAnsi="Arial" w:cs="Arial"/>
        </w:rPr>
        <w:t xml:space="preserve">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48" w:rsidRDefault="00EA6248" w:rsidP="00142675">
      <w:pPr>
        <w:spacing w:after="0" w:line="240" w:lineRule="auto"/>
      </w:pPr>
      <w:r>
        <w:separator/>
      </w:r>
    </w:p>
  </w:endnote>
  <w:endnote w:type="continuationSeparator" w:id="0">
    <w:p w:rsidR="00EA6248" w:rsidRDefault="00EA6248"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48" w:rsidRDefault="00EA6248" w:rsidP="00142675">
      <w:pPr>
        <w:spacing w:after="0" w:line="240" w:lineRule="auto"/>
      </w:pPr>
      <w:r>
        <w:separator/>
      </w:r>
    </w:p>
  </w:footnote>
  <w:footnote w:type="continuationSeparator" w:id="0">
    <w:p w:rsidR="00EA6248" w:rsidRDefault="00EA6248"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4"/>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487ECA" w:rsidRDefault="002B297E">
        <w:pPr>
          <w:pStyle w:val="Kopfzeile"/>
          <w:rPr>
            <w:rFonts w:asciiTheme="majorHAnsi" w:eastAsiaTheme="majorEastAsia" w:hAnsiTheme="majorHAnsi" w:cstheme="majorBidi"/>
            <w:b/>
            <w:sz w:val="20"/>
          </w:rPr>
        </w:pPr>
        <w:r w:rsidRPr="00487ECA">
          <w:rPr>
            <w:rFonts w:asciiTheme="majorHAnsi" w:eastAsiaTheme="majorEastAsia" w:hAnsiTheme="majorHAnsi" w:cstheme="majorBidi"/>
            <w:b/>
            <w:sz w:val="24"/>
          </w:rPr>
          <w:t>Sterben</w:t>
        </w:r>
        <w:r w:rsidR="00760575" w:rsidRPr="00487ECA">
          <w:rPr>
            <w:rFonts w:asciiTheme="majorHAnsi" w:eastAsiaTheme="majorEastAsia" w:hAnsiTheme="majorHAnsi" w:cstheme="majorBidi"/>
            <w:b/>
            <w:sz w:val="24"/>
          </w:rPr>
          <w:t>, To</w:t>
        </w:r>
        <w:r w:rsidR="008A73C8" w:rsidRPr="00487ECA">
          <w:rPr>
            <w:rFonts w:asciiTheme="majorHAnsi" w:eastAsiaTheme="majorEastAsia" w:hAnsiTheme="majorHAnsi" w:cstheme="majorBidi"/>
            <w:b/>
            <w:sz w:val="24"/>
          </w:rPr>
          <w:t>d</w:t>
        </w:r>
        <w:r w:rsidR="00760575" w:rsidRPr="00487ECA">
          <w:rPr>
            <w:rFonts w:asciiTheme="majorHAnsi" w:eastAsiaTheme="majorEastAsia" w:hAnsiTheme="majorHAnsi" w:cstheme="majorBidi"/>
            <w:b/>
            <w:sz w:val="24"/>
          </w:rPr>
          <w:t xml:space="preserve"> und Trauer in der Altenpflege   </w:t>
        </w:r>
        <w:r w:rsidR="00F179DF" w:rsidRPr="00487ECA">
          <w:rPr>
            <w:rFonts w:asciiTheme="majorHAnsi" w:eastAsiaTheme="majorEastAsia" w:hAnsiTheme="majorHAnsi" w:cstheme="majorBidi"/>
            <w:b/>
            <w:sz w:val="24"/>
          </w:rPr>
          <w:t xml:space="preserve">    </w:t>
        </w:r>
        <w:r w:rsidR="00F76B34" w:rsidRPr="00487ECA">
          <w:rPr>
            <w:rFonts w:asciiTheme="majorHAnsi" w:eastAsiaTheme="majorEastAsia" w:hAnsiTheme="majorHAnsi" w:cstheme="majorBidi"/>
            <w:b/>
            <w:sz w:val="24"/>
          </w:rPr>
          <w:t xml:space="preserve">      </w:t>
        </w:r>
        <w:r w:rsidR="00487ECA">
          <w:rPr>
            <w:rFonts w:asciiTheme="majorHAnsi" w:eastAsiaTheme="majorEastAsia" w:hAnsiTheme="majorHAnsi" w:cstheme="majorBidi"/>
            <w:b/>
            <w:sz w:val="24"/>
          </w:rPr>
          <w:t xml:space="preserve">         </w:t>
        </w:r>
        <w:r w:rsidR="00487ECA" w:rsidRPr="00487ECA">
          <w:rPr>
            <w:rFonts w:asciiTheme="majorHAnsi" w:eastAsiaTheme="majorEastAsia" w:hAnsiTheme="majorHAnsi" w:cstheme="majorBidi"/>
            <w:b/>
            <w:sz w:val="24"/>
          </w:rPr>
          <w:t xml:space="preserve">    </w:t>
        </w:r>
        <w:r w:rsidR="00F76B34" w:rsidRPr="00487ECA">
          <w:rPr>
            <w:rFonts w:asciiTheme="majorHAnsi" w:eastAsiaTheme="majorEastAsia" w:hAnsiTheme="majorHAnsi" w:cstheme="majorBidi"/>
            <w:b/>
            <w:sz w:val="24"/>
          </w:rPr>
          <w:t xml:space="preserve"> </w:t>
        </w:r>
        <w:r w:rsidR="00487ECA" w:rsidRPr="00487ECA">
          <w:rPr>
            <w:rFonts w:asciiTheme="majorHAnsi" w:eastAsiaTheme="majorEastAsia" w:hAnsiTheme="majorHAnsi" w:cstheme="majorBidi"/>
            <w:b/>
            <w:sz w:val="24"/>
          </w:rPr>
          <w:t>C    Verstorbene versorgen</w:t>
        </w:r>
      </w:p>
    </w:sdtContent>
  </w:sdt>
  <w:p w:rsidR="00142675" w:rsidRPr="00487ECA" w:rsidRDefault="0092309A">
    <w:pPr>
      <w:pStyle w:val="Kopfzeile"/>
      <w:rPr>
        <w:sz w:val="24"/>
      </w:rPr>
    </w:pPr>
    <w:r w:rsidRPr="00487ECA">
      <w:rPr>
        <w:rFonts w:asciiTheme="majorHAnsi" w:eastAsiaTheme="majorEastAsia" w:hAnsiTheme="majorHAnsi" w:cstheme="majorBidi"/>
        <w:noProof/>
        <w:sz w:val="24"/>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487ECA">
      <w:rPr>
        <w:rFonts w:asciiTheme="majorHAnsi" w:eastAsiaTheme="majorEastAsia" w:hAnsiTheme="majorHAnsi" w:cstheme="majorBidi"/>
        <w:noProof/>
        <w:sz w:val="24"/>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7cca62 [3208]" strokecolor="#0f6fc6 [3204]">
          <w10:wrap anchorx="margin" anchory="page"/>
        </v:rect>
      </w:pict>
    </w:r>
    <w:r w:rsidRPr="00487ECA">
      <w:rPr>
        <w:rFonts w:asciiTheme="majorHAnsi" w:eastAsiaTheme="majorEastAsia" w:hAnsiTheme="majorHAnsi" w:cstheme="majorBidi"/>
        <w:noProof/>
        <w:sz w:val="24"/>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7cca62 [3208]" strokecolor="#0f6fc6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B24E3F"/>
    <w:multiLevelType w:val="hybridMultilevel"/>
    <w:tmpl w:val="174A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5"/>
  </w:num>
  <w:num w:numId="5">
    <w:abstractNumId w:val="7"/>
  </w:num>
  <w:num w:numId="6">
    <w:abstractNumId w:val="11"/>
  </w:num>
  <w:num w:numId="7">
    <w:abstractNumId w:val="2"/>
  </w:num>
  <w:num w:numId="8">
    <w:abstractNumId w:val="12"/>
  </w:num>
  <w:num w:numId="9">
    <w:abstractNumId w:val="0"/>
  </w:num>
  <w:num w:numId="10">
    <w:abstractNumId w:val="13"/>
  </w:num>
  <w:num w:numId="11">
    <w:abstractNumId w:val="6"/>
  </w:num>
  <w:num w:numId="12">
    <w:abstractNumId w:val="10"/>
  </w:num>
  <w:num w:numId="13">
    <w:abstractNumId w:val="9"/>
  </w:num>
  <w:num w:numId="14">
    <w:abstractNumId w:val="1"/>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7410"/>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07663"/>
    <w:rsid w:val="0001700E"/>
    <w:rsid w:val="0002336E"/>
    <w:rsid w:val="00043C59"/>
    <w:rsid w:val="00044D11"/>
    <w:rsid w:val="00052490"/>
    <w:rsid w:val="000718CF"/>
    <w:rsid w:val="000B7AF2"/>
    <w:rsid w:val="000D0F95"/>
    <w:rsid w:val="000E0361"/>
    <w:rsid w:val="00101AF7"/>
    <w:rsid w:val="00142675"/>
    <w:rsid w:val="00154D10"/>
    <w:rsid w:val="001873CD"/>
    <w:rsid w:val="001A2F0B"/>
    <w:rsid w:val="001E64B7"/>
    <w:rsid w:val="001F4F52"/>
    <w:rsid w:val="0023243A"/>
    <w:rsid w:val="00283CAF"/>
    <w:rsid w:val="002B297E"/>
    <w:rsid w:val="002C0CB7"/>
    <w:rsid w:val="002E41B8"/>
    <w:rsid w:val="00324050"/>
    <w:rsid w:val="0035145D"/>
    <w:rsid w:val="00373345"/>
    <w:rsid w:val="00392EDD"/>
    <w:rsid w:val="003979A9"/>
    <w:rsid w:val="003A2E1B"/>
    <w:rsid w:val="003C56B5"/>
    <w:rsid w:val="003E5E62"/>
    <w:rsid w:val="00414CEF"/>
    <w:rsid w:val="00432FFB"/>
    <w:rsid w:val="00437345"/>
    <w:rsid w:val="00486843"/>
    <w:rsid w:val="00487ECA"/>
    <w:rsid w:val="004C6286"/>
    <w:rsid w:val="00522DE4"/>
    <w:rsid w:val="00550B63"/>
    <w:rsid w:val="005D50DC"/>
    <w:rsid w:val="0062556D"/>
    <w:rsid w:val="0063236E"/>
    <w:rsid w:val="00657242"/>
    <w:rsid w:val="00663864"/>
    <w:rsid w:val="0067215B"/>
    <w:rsid w:val="0067715D"/>
    <w:rsid w:val="00680F50"/>
    <w:rsid w:val="006C4ECD"/>
    <w:rsid w:val="006E2ACB"/>
    <w:rsid w:val="007223D1"/>
    <w:rsid w:val="0073241D"/>
    <w:rsid w:val="00760575"/>
    <w:rsid w:val="0076429C"/>
    <w:rsid w:val="00787162"/>
    <w:rsid w:val="007B5516"/>
    <w:rsid w:val="007C11BF"/>
    <w:rsid w:val="007F4E87"/>
    <w:rsid w:val="007F5913"/>
    <w:rsid w:val="0084640C"/>
    <w:rsid w:val="00851815"/>
    <w:rsid w:val="00896153"/>
    <w:rsid w:val="008A73C8"/>
    <w:rsid w:val="008B6D28"/>
    <w:rsid w:val="008C3B2E"/>
    <w:rsid w:val="008D31D1"/>
    <w:rsid w:val="009003A7"/>
    <w:rsid w:val="00903E62"/>
    <w:rsid w:val="0092309A"/>
    <w:rsid w:val="00934AA2"/>
    <w:rsid w:val="00936740"/>
    <w:rsid w:val="009657E4"/>
    <w:rsid w:val="00983E86"/>
    <w:rsid w:val="0099126E"/>
    <w:rsid w:val="009A1F29"/>
    <w:rsid w:val="009B77EA"/>
    <w:rsid w:val="009E3E6C"/>
    <w:rsid w:val="009F7629"/>
    <w:rsid w:val="00A11545"/>
    <w:rsid w:val="00A26A2A"/>
    <w:rsid w:val="00A42F8D"/>
    <w:rsid w:val="00A443FA"/>
    <w:rsid w:val="00A61EF1"/>
    <w:rsid w:val="00A64803"/>
    <w:rsid w:val="00A7786A"/>
    <w:rsid w:val="00A77970"/>
    <w:rsid w:val="00A96B6A"/>
    <w:rsid w:val="00AA1C5E"/>
    <w:rsid w:val="00AA5C75"/>
    <w:rsid w:val="00AC04AE"/>
    <w:rsid w:val="00AC42A4"/>
    <w:rsid w:val="00AF3433"/>
    <w:rsid w:val="00B03F30"/>
    <w:rsid w:val="00B06101"/>
    <w:rsid w:val="00B3565C"/>
    <w:rsid w:val="00B35825"/>
    <w:rsid w:val="00BB192E"/>
    <w:rsid w:val="00BF79EA"/>
    <w:rsid w:val="00C06484"/>
    <w:rsid w:val="00C42B5B"/>
    <w:rsid w:val="00C65DFA"/>
    <w:rsid w:val="00C96829"/>
    <w:rsid w:val="00CD4CCA"/>
    <w:rsid w:val="00CD79CE"/>
    <w:rsid w:val="00D01D7E"/>
    <w:rsid w:val="00D15803"/>
    <w:rsid w:val="00D20392"/>
    <w:rsid w:val="00D41E40"/>
    <w:rsid w:val="00D76397"/>
    <w:rsid w:val="00DA62F2"/>
    <w:rsid w:val="00DA6398"/>
    <w:rsid w:val="00E77C6A"/>
    <w:rsid w:val="00EA6248"/>
    <w:rsid w:val="00F179DF"/>
    <w:rsid w:val="00F3613E"/>
    <w:rsid w:val="00F373FB"/>
    <w:rsid w:val="00F4001A"/>
    <w:rsid w:val="00F413D6"/>
    <w:rsid w:val="00F53026"/>
    <w:rsid w:val="00F64A17"/>
    <w:rsid w:val="00F76B34"/>
    <w:rsid w:val="00F87BE6"/>
    <w:rsid w:val="00FA139B"/>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0F6FC6"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E2D7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ir.de/www/service/handbuch-religionen-1180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197476"/>
    <w:rsid w:val="002F18E8"/>
    <w:rsid w:val="00470DD6"/>
    <w:rsid w:val="0049605B"/>
    <w:rsid w:val="00570A8F"/>
    <w:rsid w:val="005E71C3"/>
    <w:rsid w:val="00733A8E"/>
    <w:rsid w:val="007511EA"/>
    <w:rsid w:val="007B6CD8"/>
    <w:rsid w:val="00807809"/>
    <w:rsid w:val="008F6D62"/>
    <w:rsid w:val="00967574"/>
    <w:rsid w:val="009C491E"/>
    <w:rsid w:val="00A14A78"/>
    <w:rsid w:val="00B87A55"/>
    <w:rsid w:val="00C05F64"/>
    <w:rsid w:val="00C35E59"/>
    <w:rsid w:val="00C8688A"/>
    <w:rsid w:val="00DB594A"/>
    <w:rsid w:val="00DF77C5"/>
    <w:rsid w:val="00DF7F32"/>
    <w:rsid w:val="00E102CB"/>
    <w:rsid w:val="00E925DD"/>
    <w:rsid w:val="00F65849"/>
    <w:rsid w:val="00F808B6"/>
    <w:rsid w:val="00FA11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7EE0-F618-4C8B-8CB2-F7FD0F52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Sterben, Tod und Trauer in der Altenpflege               B Sterbenden Menschen beistehen</vt:lpstr>
    </vt:vector>
  </TitlesOfParts>
  <Company>HP</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C    Verstorbene versorgen</dc:title>
  <dc:creator>Compaq</dc:creator>
  <cp:lastModifiedBy>Compaq</cp:lastModifiedBy>
  <cp:revision>4</cp:revision>
  <cp:lastPrinted>2013-10-27T22:00:00Z</cp:lastPrinted>
  <dcterms:created xsi:type="dcterms:W3CDTF">2013-10-28T11:02:00Z</dcterms:created>
  <dcterms:modified xsi:type="dcterms:W3CDTF">2013-10-28T11:34:00Z</dcterms:modified>
</cp:coreProperties>
</file>