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97E" w:rsidRDefault="00905FBA" w:rsidP="00283CAF">
      <w:pPr>
        <w:pStyle w:val="Formatvorlage3"/>
        <w:pBdr>
          <w:top w:val="none" w:sz="0" w:space="0" w:color="auto"/>
          <w:left w:val="none" w:sz="0" w:space="0" w:color="auto"/>
          <w:bottom w:val="none" w:sz="0" w:space="0" w:color="auto"/>
          <w:right w:val="none" w:sz="0" w:space="0" w:color="auto"/>
        </w:pBdr>
        <w:rPr>
          <w:rFonts w:asciiTheme="minorHAnsi" w:hAnsiTheme="minorHAnsi" w:cstheme="minorHAnsi"/>
          <w:b/>
          <w:sz w:val="48"/>
        </w:rPr>
      </w:pPr>
      <w:r>
        <w:rPr>
          <w:rFonts w:asciiTheme="minorHAnsi" w:hAnsiTheme="minorHAnsi" w:cstheme="minorHAnsi"/>
          <w:b/>
          <w:noProof/>
          <w:sz w:val="48"/>
        </w:rPr>
        <w:pict>
          <v:shapetype id="_x0000_t202" coordsize="21600,21600" o:spt="202" path="m,l,21600r21600,l21600,xe">
            <v:stroke joinstyle="miter"/>
            <v:path gradientshapeok="t" o:connecttype="rect"/>
          </v:shapetype>
          <v:shape id="Textfeld 2" o:spid="_x0000_s1026" type="#_x0000_t202" style="position:absolute;margin-left:422.15pt;margin-top:18.15pt;width:70.15pt;height:120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" stroked="f">
            <v:textbox>
              <w:txbxContent>
                <w:p w:rsidR="003E5E62" w:rsidRPr="0001700E" w:rsidRDefault="00900D8A">
                  <w:pPr>
                    <w:rPr>
                      <w:b/>
                      <w:color w:val="4E3B30" w:themeColor="text2"/>
                      <w:sz w:val="200"/>
                      <w:szCs w:val="144"/>
                    </w:rPr>
                  </w:pPr>
                  <w:r>
                    <w:rPr>
                      <w:b/>
                      <w:color w:val="4E3B30" w:themeColor="text2"/>
                      <w:sz w:val="200"/>
                      <w:szCs w:val="144"/>
                    </w:rPr>
                    <w:t>F</w:t>
                  </w:r>
                </w:p>
              </w:txbxContent>
            </v:textbox>
          </v:shape>
        </w:pict>
      </w:r>
    </w:p>
    <w:p w:rsidR="00F179DF" w:rsidRPr="00FA139B" w:rsidRDefault="00142675" w:rsidP="00900D8A">
      <w:pPr>
        <w:pStyle w:val="Formatvorlage3"/>
        <w:pBdr>
          <w:top w:val="none" w:sz="0" w:space="0" w:color="auto"/>
          <w:left w:val="none" w:sz="0" w:space="0" w:color="auto"/>
          <w:bottom w:val="none" w:sz="0" w:space="0" w:color="auto"/>
          <w:right w:val="none" w:sz="0" w:space="0" w:color="auto"/>
        </w:pBdr>
        <w:spacing w:line="240" w:lineRule="auto"/>
        <w:rPr>
          <w:rFonts w:asciiTheme="minorHAnsi" w:hAnsiTheme="minorHAnsi" w:cstheme="minorHAnsi"/>
          <w:b/>
          <w:sz w:val="48"/>
        </w:rPr>
      </w:pPr>
      <w:proofErr w:type="spellStart"/>
      <w:r w:rsidRPr="00FA139B">
        <w:rPr>
          <w:rFonts w:asciiTheme="minorHAnsi" w:hAnsiTheme="minorHAnsi" w:cstheme="minorHAnsi"/>
          <w:b/>
          <w:sz w:val="48"/>
        </w:rPr>
        <w:t>Le</w:t>
      </w:r>
      <w:r w:rsidR="003979A9" w:rsidRPr="00FA139B">
        <w:rPr>
          <w:rFonts w:asciiTheme="minorHAnsi" w:hAnsiTheme="minorHAnsi" w:cstheme="minorHAnsi"/>
          <w:b/>
          <w:sz w:val="48"/>
        </w:rPr>
        <w:t>rnjob</w:t>
      </w:r>
      <w:proofErr w:type="spellEnd"/>
      <w:r w:rsidR="0001700E">
        <w:rPr>
          <w:rFonts w:asciiTheme="minorHAnsi" w:hAnsiTheme="minorHAnsi" w:cstheme="minorHAnsi"/>
          <w:b/>
          <w:sz w:val="48"/>
        </w:rPr>
        <w:t xml:space="preserve"> </w:t>
      </w:r>
      <w:r w:rsidR="00900D8A">
        <w:rPr>
          <w:rFonts w:asciiTheme="minorHAnsi" w:hAnsiTheme="minorHAnsi" w:cstheme="minorHAnsi"/>
          <w:b/>
          <w:sz w:val="48"/>
        </w:rPr>
        <w:t>F</w:t>
      </w:r>
      <w:r w:rsidR="0001700E">
        <w:rPr>
          <w:rFonts w:asciiTheme="minorHAnsi" w:hAnsiTheme="minorHAnsi" w:cstheme="minorHAnsi"/>
          <w:b/>
          <w:sz w:val="48"/>
        </w:rPr>
        <w:t xml:space="preserve"> 1</w:t>
      </w:r>
      <w:r w:rsidR="002B297E" w:rsidRPr="00FA139B">
        <w:rPr>
          <w:rFonts w:asciiTheme="minorHAnsi" w:hAnsiTheme="minorHAnsi" w:cstheme="minorHAnsi"/>
          <w:b/>
          <w:sz w:val="48"/>
        </w:rPr>
        <w:t xml:space="preserve">: </w:t>
      </w:r>
      <w:r w:rsidR="002B297E" w:rsidRPr="00FA139B">
        <w:rPr>
          <w:rFonts w:asciiTheme="minorHAnsi" w:hAnsiTheme="minorHAnsi" w:cstheme="minorHAnsi"/>
          <w:b/>
          <w:sz w:val="48"/>
        </w:rPr>
        <w:tab/>
      </w:r>
      <w:r w:rsidR="00A26A2A" w:rsidRPr="00FA139B">
        <w:rPr>
          <w:rFonts w:asciiTheme="minorHAnsi" w:hAnsiTheme="minorHAnsi" w:cstheme="minorHAnsi"/>
          <w:b/>
          <w:sz w:val="48"/>
        </w:rPr>
        <w:t>„</w:t>
      </w:r>
      <w:r w:rsidR="00900D8A">
        <w:rPr>
          <w:rFonts w:asciiTheme="minorHAnsi" w:hAnsiTheme="minorHAnsi" w:cstheme="minorHAnsi"/>
          <w:b/>
          <w:sz w:val="48"/>
        </w:rPr>
        <w:t>Der Kultur-Knigge</w:t>
      </w:r>
      <w:r w:rsidR="00A26A2A" w:rsidRPr="00FA139B">
        <w:rPr>
          <w:rFonts w:asciiTheme="minorHAnsi" w:hAnsiTheme="minorHAnsi" w:cstheme="minorHAnsi"/>
          <w:b/>
          <w:sz w:val="48"/>
        </w:rPr>
        <w:t>“</w:t>
      </w:r>
    </w:p>
    <w:p w:rsidR="00154D10" w:rsidRDefault="00154D10" w:rsidP="002C0CB7">
      <w:pPr>
        <w:spacing w:after="0"/>
        <w:rPr>
          <w:b/>
          <w:sz w:val="24"/>
        </w:rPr>
      </w:pPr>
    </w:p>
    <w:p w:rsidR="002C0CB7" w:rsidRDefault="00900D8A" w:rsidP="002C0CB7">
      <w:pPr>
        <w:spacing w:after="0"/>
        <w:rPr>
          <w:b/>
          <w:sz w:val="24"/>
        </w:rPr>
      </w:pPr>
      <w:r>
        <w:rPr>
          <w:b/>
          <w:sz w:val="24"/>
        </w:rPr>
        <w:t>Kulturelle Aspekte berücksichtigen</w:t>
      </w:r>
    </w:p>
    <w:p w:rsidR="00663864" w:rsidRPr="003C56B5" w:rsidRDefault="00663864" w:rsidP="002C0CB7">
      <w:pPr>
        <w:spacing w:after="0"/>
        <w:rPr>
          <w:b/>
          <w:sz w:val="24"/>
        </w:rPr>
      </w:pPr>
    </w:p>
    <w:p w:rsidR="00283CAF" w:rsidRDefault="00283CAF" w:rsidP="00392EDD">
      <w:pPr>
        <w:pBdr>
          <w:top w:val="single" w:sz="4" w:space="1" w:color="auto"/>
          <w:left w:val="single" w:sz="4" w:space="4" w:color="auto"/>
          <w:bottom w:val="single" w:sz="4" w:space="1" w:color="auto"/>
          <w:right w:val="single" w:sz="4" w:space="4" w:color="auto"/>
        </w:pBdr>
        <w:spacing w:after="0" w:line="240" w:lineRule="auto"/>
        <w:rPr>
          <w:b/>
          <w:sz w:val="24"/>
        </w:rPr>
      </w:pPr>
      <w:r w:rsidRPr="003C56B5">
        <w:rPr>
          <w:b/>
          <w:sz w:val="24"/>
        </w:rPr>
        <w:t>Zur Situation</w:t>
      </w:r>
    </w:p>
    <w:p w:rsidR="00154D10" w:rsidRDefault="00154D10" w:rsidP="00392EDD">
      <w:pPr>
        <w:pBdr>
          <w:top w:val="single" w:sz="4" w:space="1" w:color="auto"/>
          <w:left w:val="single" w:sz="4" w:space="4" w:color="auto"/>
          <w:bottom w:val="single" w:sz="4" w:space="1" w:color="auto"/>
          <w:right w:val="single" w:sz="4" w:space="4" w:color="auto"/>
        </w:pBdr>
        <w:spacing w:after="0" w:line="240" w:lineRule="auto"/>
        <w:rPr>
          <w:b/>
          <w:sz w:val="24"/>
        </w:rPr>
      </w:pPr>
    </w:p>
    <w:p w:rsidR="0001700E" w:rsidRDefault="00A75A9A" w:rsidP="008D31D1">
      <w:pPr>
        <w:pBdr>
          <w:top w:val="single" w:sz="4" w:space="1" w:color="auto"/>
          <w:left w:val="single" w:sz="4" w:space="4" w:color="auto"/>
          <w:bottom w:val="single" w:sz="4" w:space="1" w:color="auto"/>
          <w:right w:val="single" w:sz="4" w:space="4" w:color="auto"/>
        </w:pBdr>
        <w:spacing w:after="0"/>
        <w:rPr>
          <w:sz w:val="24"/>
        </w:rPr>
      </w:pPr>
      <w:r>
        <w:rPr>
          <w:sz w:val="24"/>
        </w:rPr>
        <w:t xml:space="preserve">In allen Religionsgemeinschaften gibt es speziellen Vorstellungen davon, was im Zusammenhang mit Sterben, Tod und Trauer zu beachten ist.  Häufig hängen die Rituale damit zusammen, wie es aus Sicht der jeweiligen Religionsgemeinschaft nach dem Tod weitergeht. Um Menschen aus einer uns selber nicht vertrauten Religionsgemeinschaft sensibel zu begleiten, kann es nützlich sein, sich damit vertraut zu machen. </w:t>
      </w:r>
    </w:p>
    <w:p w:rsidR="008D31D1" w:rsidRDefault="0001700E" w:rsidP="008D31D1">
      <w:pPr>
        <w:pBdr>
          <w:top w:val="single" w:sz="4" w:space="1" w:color="auto"/>
          <w:left w:val="single" w:sz="4" w:space="4" w:color="auto"/>
          <w:bottom w:val="single" w:sz="4" w:space="1" w:color="auto"/>
          <w:right w:val="single" w:sz="4" w:space="4" w:color="auto"/>
        </w:pBdr>
        <w:spacing w:after="0"/>
        <w:rPr>
          <w:sz w:val="24"/>
        </w:rPr>
      </w:pPr>
      <w:r>
        <w:rPr>
          <w:sz w:val="24"/>
        </w:rPr>
        <w:t xml:space="preserve">    </w:t>
      </w:r>
    </w:p>
    <w:p w:rsidR="00283CAF" w:rsidRDefault="00283CAF" w:rsidP="00283CAF">
      <w:pPr>
        <w:spacing w:after="0"/>
        <w:ind w:firstLine="708"/>
        <w:rPr>
          <w:sz w:val="24"/>
        </w:rPr>
      </w:pPr>
    </w:p>
    <w:p w:rsidR="003E5E62" w:rsidRPr="008A73C8" w:rsidRDefault="00760575" w:rsidP="00760575">
      <w:pPr>
        <w:spacing w:after="0"/>
        <w:rPr>
          <w:b/>
          <w:sz w:val="24"/>
        </w:rPr>
      </w:pPr>
      <w:r w:rsidRPr="008A73C8">
        <w:rPr>
          <w:b/>
          <w:sz w:val="24"/>
        </w:rPr>
        <w:t>Das können Sie nach der Beschäftigung mit dieser Aufgabe besser als vorher:</w:t>
      </w:r>
    </w:p>
    <w:p w:rsidR="00760575" w:rsidRPr="003C56B5" w:rsidRDefault="00900D8A" w:rsidP="00392EDD">
      <w:pPr>
        <w:spacing w:after="0" w:line="360" w:lineRule="auto"/>
        <w:rPr>
          <w:sz w:val="24"/>
        </w:rPr>
      </w:pPr>
      <w:r>
        <w:rPr>
          <w:sz w:val="24"/>
        </w:rPr>
        <w:t xml:space="preserve">Bei der Begleitung Sterbender Aspekte kultursensibler Pflege berücksichtigen </w:t>
      </w:r>
    </w:p>
    <w:p w:rsidR="00F87BE6" w:rsidRPr="00F87BE6" w:rsidRDefault="00BB192E" w:rsidP="00B3565C">
      <w:pPr>
        <w:pStyle w:val="Formatvorlage3"/>
        <w:pBdr>
          <w:top w:val="none" w:sz="0" w:space="0" w:color="auto"/>
          <w:left w:val="none" w:sz="0" w:space="0" w:color="auto"/>
          <w:bottom w:val="none" w:sz="0" w:space="0" w:color="auto"/>
          <w:right w:val="none" w:sz="0" w:space="0" w:color="auto"/>
        </w:pBdr>
        <w:jc w:val="right"/>
        <w:rPr>
          <w:rFonts w:asciiTheme="minorHAnsi" w:hAnsiTheme="minorHAnsi" w:cstheme="minorHAnsi"/>
          <w:b/>
        </w:rPr>
      </w:pPr>
      <w:r>
        <w:rPr>
          <w:rFonts w:asciiTheme="minorHAnsi" w:hAnsiTheme="minorHAnsi" w:cstheme="minorHAnsi"/>
          <w:b/>
          <w:sz w:val="28"/>
        </w:rPr>
        <w:tab/>
      </w:r>
      <w:r>
        <w:rPr>
          <w:rFonts w:asciiTheme="minorHAnsi" w:hAnsiTheme="minorHAnsi" w:cstheme="minorHAnsi"/>
          <w:b/>
          <w:sz w:val="28"/>
        </w:rPr>
        <w:tab/>
      </w:r>
      <w:r>
        <w:rPr>
          <w:rFonts w:asciiTheme="minorHAnsi" w:hAnsiTheme="minorHAnsi" w:cstheme="minorHAnsi"/>
          <w:b/>
          <w:sz w:val="28"/>
        </w:rPr>
        <w:tab/>
      </w:r>
      <w:r>
        <w:rPr>
          <w:rFonts w:asciiTheme="minorHAnsi" w:hAnsiTheme="minorHAnsi" w:cstheme="minorHAnsi"/>
          <w:b/>
          <w:sz w:val="28"/>
        </w:rPr>
        <w:tab/>
      </w:r>
      <w:r w:rsidR="00F87BE6" w:rsidRPr="003C56B5">
        <w:rPr>
          <w:rFonts w:asciiTheme="minorHAnsi" w:hAnsiTheme="minorHAnsi" w:cstheme="minorHAnsi"/>
          <w:b/>
        </w:rPr>
        <w:t>Lernmaterial/Literatur/Links</w:t>
      </w:r>
    </w:p>
    <w:p w:rsidR="0001700E" w:rsidRPr="004875A5" w:rsidRDefault="00905FBA" w:rsidP="00154D10">
      <w:pPr>
        <w:pStyle w:val="Listenabsatz"/>
        <w:numPr>
          <w:ilvl w:val="0"/>
          <w:numId w:val="16"/>
        </w:numPr>
        <w:spacing w:after="0"/>
        <w:rPr>
          <w:color w:val="0070C0"/>
          <w:sz w:val="24"/>
        </w:rPr>
      </w:pPr>
      <w:hyperlink r:id="rId8" w:history="1">
        <w:r w:rsidR="0001700E" w:rsidRPr="004875A5">
          <w:rPr>
            <w:rStyle w:val="Hyperlink"/>
            <w:color w:val="0070C0"/>
            <w:sz w:val="24"/>
          </w:rPr>
          <w:t>http://www.ekir.de/www/service/handbuch-religionen-11801.php</w:t>
        </w:r>
      </w:hyperlink>
    </w:p>
    <w:p w:rsidR="004875A5" w:rsidRPr="008404E0" w:rsidRDefault="004875A5" w:rsidP="004875A5">
      <w:pPr>
        <w:pStyle w:val="Literaturliste"/>
        <w:numPr>
          <w:ilvl w:val="0"/>
          <w:numId w:val="16"/>
        </w:numPr>
        <w:rPr>
          <w:rFonts w:asciiTheme="minorHAnsi" w:hAnsiTheme="minorHAnsi"/>
          <w:color w:val="0070C0"/>
        </w:rPr>
      </w:pPr>
      <w:r w:rsidRPr="004875A5">
        <w:rPr>
          <w:rFonts w:asciiTheme="minorHAnsi" w:hAnsiTheme="minorHAnsi"/>
        </w:rPr>
        <w:t xml:space="preserve">Broschüre „Familien kultursensibel pflegen“ S. 37-42, </w:t>
      </w:r>
      <w:r w:rsidRPr="008404E0">
        <w:rPr>
          <w:rFonts w:asciiTheme="minorHAnsi" w:hAnsiTheme="minorHAnsi"/>
          <w:color w:val="0070C0"/>
        </w:rPr>
        <w:t xml:space="preserve">http://www.masfg.rlp.de/ </w:t>
      </w:r>
      <w:proofErr w:type="spellStart"/>
      <w:r w:rsidRPr="008404E0">
        <w:rPr>
          <w:rFonts w:asciiTheme="minorHAnsi" w:hAnsiTheme="minorHAnsi"/>
          <w:color w:val="0070C0"/>
        </w:rPr>
        <w:t>pictures</w:t>
      </w:r>
      <w:proofErr w:type="spellEnd"/>
      <w:r w:rsidRPr="008404E0">
        <w:rPr>
          <w:rFonts w:asciiTheme="minorHAnsi" w:hAnsiTheme="minorHAnsi"/>
          <w:color w:val="0070C0"/>
        </w:rPr>
        <w:t>/infomaterial/Begleitheft_Pflegeratgeber.pdf</w:t>
      </w:r>
    </w:p>
    <w:p w:rsidR="004875A5" w:rsidRPr="004875A5" w:rsidRDefault="004875A5" w:rsidP="004875A5">
      <w:pPr>
        <w:pStyle w:val="Literaturliste"/>
        <w:numPr>
          <w:ilvl w:val="0"/>
          <w:numId w:val="16"/>
        </w:numPr>
        <w:rPr>
          <w:rFonts w:asciiTheme="minorHAnsi" w:hAnsiTheme="minorHAnsi"/>
        </w:rPr>
      </w:pPr>
      <w:r w:rsidRPr="004875A5">
        <w:rPr>
          <w:rFonts w:asciiTheme="minorHAnsi" w:hAnsiTheme="minorHAnsi"/>
        </w:rPr>
        <w:t>Julia Neuberger, Die Pflege Sterbender unterschiedlicher Glaubensrichtungen. Berlin/Wiesbaden 1995 (auf dem Büchertisch)</w:t>
      </w:r>
    </w:p>
    <w:p w:rsidR="00154D10" w:rsidRPr="004875A5" w:rsidRDefault="00154D10" w:rsidP="00154D10">
      <w:pPr>
        <w:pStyle w:val="Listenabsatz"/>
        <w:numPr>
          <w:ilvl w:val="0"/>
          <w:numId w:val="16"/>
        </w:numPr>
        <w:spacing w:after="0"/>
        <w:rPr>
          <w:sz w:val="24"/>
        </w:rPr>
      </w:pPr>
      <w:r w:rsidRPr="004875A5">
        <w:rPr>
          <w:sz w:val="24"/>
        </w:rPr>
        <w:t>weitere Recherchen (auch z. B. Interviews sind möglich)</w:t>
      </w:r>
    </w:p>
    <w:p w:rsidR="0001700E" w:rsidRDefault="0001700E" w:rsidP="008D31D1">
      <w:pPr>
        <w:spacing w:after="0"/>
        <w:rPr>
          <w:sz w:val="24"/>
        </w:rPr>
      </w:pPr>
    </w:p>
    <w:p w:rsidR="00E77C6A" w:rsidRPr="00F53026" w:rsidRDefault="008D31D1" w:rsidP="008D31D1">
      <w:pPr>
        <w:spacing w:after="0"/>
        <w:ind w:left="5664"/>
        <w:rPr>
          <w:b/>
          <w:sz w:val="24"/>
        </w:rPr>
      </w:pPr>
      <w:r>
        <w:rPr>
          <w:sz w:val="24"/>
        </w:rPr>
        <w:t xml:space="preserve">  </w:t>
      </w:r>
      <w:r w:rsidR="00E77C6A" w:rsidRPr="00F53026">
        <w:rPr>
          <w:b/>
          <w:sz w:val="24"/>
        </w:rPr>
        <w:t>Aufgaben/Anwendungshinweise</w:t>
      </w:r>
    </w:p>
    <w:p w:rsidR="00D15803" w:rsidRDefault="00D15803" w:rsidP="00E77C6A">
      <w:pPr>
        <w:spacing w:after="0"/>
        <w:rPr>
          <w:b/>
          <w:color w:val="A17142" w:themeColor="accent4" w:themeShade="BF"/>
          <w:sz w:val="24"/>
        </w:rPr>
      </w:pPr>
    </w:p>
    <w:p w:rsidR="0062556D" w:rsidRPr="0062556D" w:rsidRDefault="00F64A17" w:rsidP="00E77C6A">
      <w:pPr>
        <w:spacing w:after="0"/>
        <w:rPr>
          <w:b/>
          <w:sz w:val="28"/>
        </w:rPr>
      </w:pPr>
      <w:r w:rsidRPr="00154D10">
        <w:rPr>
          <w:b/>
          <w:color w:val="A17142" w:themeColor="accent4" w:themeShade="BF"/>
          <w:sz w:val="24"/>
        </w:rPr>
        <w:t>Zur Einstimmung</w:t>
      </w:r>
      <w:r w:rsidR="009003A7">
        <w:rPr>
          <w:b/>
          <w:sz w:val="28"/>
        </w:rPr>
        <w:tab/>
      </w:r>
      <w:r w:rsidR="009003A7" w:rsidRPr="00101AF7">
        <w:rPr>
          <w:b/>
          <w:i/>
        </w:rPr>
        <w:t>Einzeln</w:t>
      </w:r>
      <w:r w:rsidR="00A26A2A">
        <w:rPr>
          <w:b/>
          <w:i/>
        </w:rPr>
        <w:t>, zu zweit oder in einer Kleingruppe</w:t>
      </w:r>
      <w:r w:rsidR="009003A7">
        <w:rPr>
          <w:b/>
          <w:i/>
        </w:rPr>
        <w:t>:</w:t>
      </w:r>
    </w:p>
    <w:p w:rsidR="008404E0" w:rsidRDefault="008404E0" w:rsidP="00392EDD">
      <w:pPr>
        <w:spacing w:after="0" w:line="240" w:lineRule="auto"/>
        <w:rPr>
          <w:sz w:val="24"/>
        </w:rPr>
      </w:pPr>
    </w:p>
    <w:p w:rsidR="00D15803" w:rsidRDefault="008404E0" w:rsidP="00392EDD">
      <w:pPr>
        <w:spacing w:after="0" w:line="240" w:lineRule="auto"/>
        <w:rPr>
          <w:sz w:val="24"/>
        </w:rPr>
      </w:pPr>
      <w:r>
        <w:rPr>
          <w:sz w:val="24"/>
        </w:rPr>
        <w:t xml:space="preserve">Wie sieht es in Ihrem Betrieb mit der kulturellen bzw. religiösen Vielfalt aus? Welche Erfahrungen mit kultursensibler Pflege konnten Sie bisher bereits sammeln? Und auf </w:t>
      </w:r>
      <w:proofErr w:type="gramStart"/>
      <w:r>
        <w:rPr>
          <w:sz w:val="24"/>
        </w:rPr>
        <w:t>welcher</w:t>
      </w:r>
      <w:proofErr w:type="gramEnd"/>
      <w:r>
        <w:rPr>
          <w:sz w:val="24"/>
        </w:rPr>
        <w:t xml:space="preserve"> Ressourcen aus Ihrem persönlichem Umfeld können Sie nutzen – gibt es z. B. Freunde oder Familienangehörige, die Ihnen für Auskünfte zur Verfügung stehen?</w:t>
      </w:r>
    </w:p>
    <w:p w:rsidR="00D15803" w:rsidRDefault="008404E0" w:rsidP="00392EDD">
      <w:pPr>
        <w:spacing w:after="0" w:line="240" w:lineRule="auto"/>
        <w:rPr>
          <w:sz w:val="24"/>
        </w:rPr>
      </w:pPr>
      <w:r>
        <w:rPr>
          <w:sz w:val="24"/>
        </w:rPr>
        <w:t>Tauschen Sie sich aus, wenn Sie möchten.</w:t>
      </w:r>
    </w:p>
    <w:p w:rsidR="00657242" w:rsidRPr="00A26A2A" w:rsidRDefault="00657242" w:rsidP="00392EDD">
      <w:pPr>
        <w:spacing w:after="0" w:line="240" w:lineRule="auto"/>
        <w:rPr>
          <w:sz w:val="24"/>
        </w:rPr>
      </w:pPr>
      <w:r>
        <w:rPr>
          <w:sz w:val="24"/>
        </w:rPr>
        <w:t>Wenn es etwas zu berichten gibt: schreiben Sie einen Text für Ihr Portfolio (einzeln, natürlich)</w:t>
      </w:r>
      <w:r w:rsidR="008A73C8">
        <w:rPr>
          <w:sz w:val="24"/>
        </w:rPr>
        <w:t xml:space="preserve">, z. B. als „Brief an </w:t>
      </w:r>
      <w:r w:rsidR="001E64B7">
        <w:rPr>
          <w:sz w:val="24"/>
        </w:rPr>
        <w:t>die Leser/innen</w:t>
      </w:r>
      <w:r w:rsidR="008A73C8">
        <w:rPr>
          <w:sz w:val="24"/>
        </w:rPr>
        <w:t>“</w:t>
      </w:r>
      <w:r>
        <w:rPr>
          <w:sz w:val="24"/>
        </w:rPr>
        <w:t>!</w:t>
      </w:r>
    </w:p>
    <w:p w:rsidR="002E41B8" w:rsidRDefault="002E41B8" w:rsidP="00392EDD">
      <w:pPr>
        <w:spacing w:after="0" w:line="240" w:lineRule="auto"/>
        <w:rPr>
          <w:b/>
          <w:color w:val="F0A22E" w:themeColor="accent1"/>
          <w:sz w:val="24"/>
        </w:rPr>
      </w:pPr>
    </w:p>
    <w:p w:rsidR="00D15803" w:rsidRDefault="008404E0" w:rsidP="00392EDD">
      <w:pPr>
        <w:spacing w:after="0" w:line="240" w:lineRule="auto"/>
        <w:rPr>
          <w:b/>
          <w:color w:val="A17142" w:themeColor="accent4" w:themeShade="BF"/>
          <w:sz w:val="24"/>
        </w:rPr>
      </w:pPr>
      <w:r>
        <w:rPr>
          <w:b/>
          <w:color w:val="A17142" w:themeColor="accent4" w:themeShade="BF"/>
          <w:sz w:val="24"/>
        </w:rPr>
        <w:t xml:space="preserve">Wählen Sie nun zunächst eine Religionsgemeinschaft, mit der Sie sich näher befassen möchten. </w:t>
      </w:r>
    </w:p>
    <w:p w:rsidR="00D15803" w:rsidRDefault="00D15803" w:rsidP="00392EDD">
      <w:pPr>
        <w:spacing w:after="0" w:line="240" w:lineRule="auto"/>
        <w:rPr>
          <w:b/>
          <w:color w:val="A17142" w:themeColor="accent4" w:themeShade="BF"/>
          <w:sz w:val="24"/>
        </w:rPr>
      </w:pPr>
    </w:p>
    <w:p w:rsidR="00D15803" w:rsidRDefault="00D15803" w:rsidP="00392EDD">
      <w:pPr>
        <w:spacing w:after="0" w:line="240" w:lineRule="auto"/>
        <w:rPr>
          <w:b/>
          <w:color w:val="A17142" w:themeColor="accent4" w:themeShade="BF"/>
          <w:sz w:val="24"/>
        </w:rPr>
      </w:pPr>
    </w:p>
    <w:p w:rsidR="00D15803" w:rsidRDefault="00D15803" w:rsidP="00392EDD">
      <w:pPr>
        <w:spacing w:after="0" w:line="240" w:lineRule="auto"/>
        <w:rPr>
          <w:b/>
          <w:color w:val="A17142" w:themeColor="accent4" w:themeShade="BF"/>
          <w:sz w:val="24"/>
        </w:rPr>
      </w:pPr>
    </w:p>
    <w:p w:rsidR="00D15803" w:rsidRDefault="00D15803" w:rsidP="00392EDD">
      <w:pPr>
        <w:spacing w:after="0" w:line="240" w:lineRule="auto"/>
        <w:rPr>
          <w:b/>
          <w:color w:val="A17142" w:themeColor="accent4" w:themeShade="BF"/>
          <w:sz w:val="24"/>
        </w:rPr>
      </w:pPr>
    </w:p>
    <w:p w:rsidR="00D15803" w:rsidRDefault="00D15803" w:rsidP="00392EDD">
      <w:pPr>
        <w:spacing w:after="0" w:line="240" w:lineRule="auto"/>
        <w:rPr>
          <w:b/>
          <w:color w:val="A17142" w:themeColor="accent4" w:themeShade="BF"/>
          <w:sz w:val="24"/>
        </w:rPr>
      </w:pPr>
    </w:p>
    <w:p w:rsidR="009F7629" w:rsidRPr="00154D10" w:rsidRDefault="00392EDD" w:rsidP="00392EDD">
      <w:pPr>
        <w:spacing w:after="0" w:line="240" w:lineRule="auto"/>
        <w:rPr>
          <w:b/>
          <w:color w:val="A17142" w:themeColor="accent4" w:themeShade="BF"/>
          <w:sz w:val="24"/>
        </w:rPr>
      </w:pPr>
      <w:r w:rsidRPr="00154D10">
        <w:rPr>
          <w:b/>
          <w:color w:val="A17142" w:themeColor="accent4" w:themeShade="BF"/>
          <w:sz w:val="24"/>
        </w:rPr>
        <w:t>Informieren</w:t>
      </w:r>
      <w:r w:rsidR="00DA6398" w:rsidRPr="00154D10">
        <w:rPr>
          <w:b/>
          <w:color w:val="A17142" w:themeColor="accent4" w:themeShade="BF"/>
          <w:sz w:val="24"/>
        </w:rPr>
        <w:t xml:space="preserve"> </w:t>
      </w:r>
    </w:p>
    <w:p w:rsidR="00657242" w:rsidRDefault="0001700E" w:rsidP="00392EDD">
      <w:pPr>
        <w:spacing w:after="0" w:line="240" w:lineRule="auto"/>
        <w:rPr>
          <w:sz w:val="24"/>
        </w:rPr>
      </w:pPr>
      <w:r>
        <w:rPr>
          <w:sz w:val="24"/>
        </w:rPr>
        <w:t>Informier</w:t>
      </w:r>
      <w:r w:rsidR="008404E0">
        <w:rPr>
          <w:sz w:val="24"/>
        </w:rPr>
        <w:t>en Sie sich zunächst über die Vorstellungen und Rituale in der ausgewählten Religionsgemeinschaft</w:t>
      </w:r>
      <w:r>
        <w:rPr>
          <w:sz w:val="24"/>
        </w:rPr>
        <w:t xml:space="preserve">. Erstellen Sie ein Produkt, dass es Ihnen ermöglicht, sich die </w:t>
      </w:r>
      <w:r w:rsidR="008404E0">
        <w:rPr>
          <w:sz w:val="24"/>
        </w:rPr>
        <w:t xml:space="preserve">Informationen </w:t>
      </w:r>
      <w:r>
        <w:rPr>
          <w:sz w:val="24"/>
        </w:rPr>
        <w:t xml:space="preserve"> entweder gut zu merken oder im Ernstfall jederzeit darauf zurückzugreifen.</w:t>
      </w:r>
    </w:p>
    <w:p w:rsidR="00E34744" w:rsidRDefault="00E34744" w:rsidP="00392EDD">
      <w:pPr>
        <w:spacing w:after="0" w:line="240" w:lineRule="auto"/>
        <w:rPr>
          <w:sz w:val="24"/>
        </w:rPr>
      </w:pPr>
      <w:r>
        <w:rPr>
          <w:sz w:val="24"/>
        </w:rPr>
        <w:t>Hilfreich sind vermutlich folgende Fragestellungen:</w:t>
      </w:r>
    </w:p>
    <w:p w:rsidR="00E34744" w:rsidRPr="00E34744" w:rsidRDefault="00E34744" w:rsidP="00E34744">
      <w:pPr>
        <w:pStyle w:val="Listenabsatz"/>
        <w:numPr>
          <w:ilvl w:val="0"/>
          <w:numId w:val="17"/>
        </w:numPr>
        <w:spacing w:after="0" w:line="240" w:lineRule="auto"/>
        <w:rPr>
          <w:sz w:val="24"/>
        </w:rPr>
      </w:pPr>
      <w:r w:rsidRPr="00E34744">
        <w:rPr>
          <w:sz w:val="24"/>
        </w:rPr>
        <w:t>Wie sieht die Rolle der Angehörigen bei der Sterbebegleitung aus?</w:t>
      </w:r>
    </w:p>
    <w:p w:rsidR="00E34744" w:rsidRPr="00E34744" w:rsidRDefault="00E34744" w:rsidP="00E34744">
      <w:pPr>
        <w:pStyle w:val="Listenabsatz"/>
        <w:numPr>
          <w:ilvl w:val="0"/>
          <w:numId w:val="17"/>
        </w:numPr>
        <w:spacing w:after="0" w:line="240" w:lineRule="auto"/>
        <w:rPr>
          <w:sz w:val="24"/>
        </w:rPr>
      </w:pPr>
      <w:r w:rsidRPr="00E34744">
        <w:rPr>
          <w:sz w:val="24"/>
        </w:rPr>
        <w:t>Was wird von Ihnen erwartet?</w:t>
      </w:r>
    </w:p>
    <w:p w:rsidR="00E34744" w:rsidRPr="00E34744" w:rsidRDefault="00E34744" w:rsidP="00E34744">
      <w:pPr>
        <w:pStyle w:val="Listenabsatz"/>
        <w:numPr>
          <w:ilvl w:val="0"/>
          <w:numId w:val="17"/>
        </w:numPr>
        <w:spacing w:after="0" w:line="240" w:lineRule="auto"/>
        <w:rPr>
          <w:sz w:val="24"/>
        </w:rPr>
      </w:pPr>
      <w:r w:rsidRPr="00E34744">
        <w:rPr>
          <w:sz w:val="24"/>
        </w:rPr>
        <w:t>Was sollten Sie auf keinen Fall tun, wo lauern die „Fettnäpfchen“?</w:t>
      </w:r>
    </w:p>
    <w:p w:rsidR="00154D10" w:rsidRDefault="00154D10" w:rsidP="00E77C6A">
      <w:pPr>
        <w:spacing w:after="0"/>
        <w:rPr>
          <w:b/>
          <w:color w:val="F0A22E" w:themeColor="accent1"/>
          <w:sz w:val="24"/>
        </w:rPr>
      </w:pPr>
    </w:p>
    <w:p w:rsidR="008404E0" w:rsidRDefault="008404E0" w:rsidP="00E77C6A">
      <w:pPr>
        <w:spacing w:after="0"/>
        <w:rPr>
          <w:b/>
          <w:color w:val="A17142" w:themeColor="accent4" w:themeShade="BF"/>
          <w:sz w:val="24"/>
        </w:rPr>
      </w:pPr>
      <w:r w:rsidRPr="00154D10">
        <w:rPr>
          <w:b/>
          <w:color w:val="A17142" w:themeColor="accent4" w:themeShade="BF"/>
          <w:sz w:val="24"/>
        </w:rPr>
        <w:t>Planen</w:t>
      </w:r>
    </w:p>
    <w:p w:rsidR="00E34744" w:rsidRPr="00E34744" w:rsidRDefault="008404E0" w:rsidP="00E34744">
      <w:pPr>
        <w:rPr>
          <w:color w:val="7B4A3A" w:themeColor="accent2" w:themeShade="BF"/>
        </w:rPr>
      </w:pPr>
      <w:r>
        <w:rPr>
          <w:sz w:val="24"/>
        </w:rPr>
        <w:t xml:space="preserve">Bevor Sie sich für konkrete Maßnahmen entscheiden, lesen Sie bitte den </w:t>
      </w:r>
      <w:r w:rsidR="00E34744">
        <w:rPr>
          <w:sz w:val="24"/>
        </w:rPr>
        <w:t>folgenden</w:t>
      </w:r>
      <w:r>
        <w:rPr>
          <w:sz w:val="24"/>
        </w:rPr>
        <w:t xml:space="preserve"> Text</w:t>
      </w:r>
      <w:r w:rsidR="00E34744">
        <w:rPr>
          <w:sz w:val="24"/>
        </w:rPr>
        <w:t>¸</w:t>
      </w:r>
      <w:r w:rsidR="00E34744" w:rsidRPr="00E34744">
        <w:t xml:space="preserve"> </w:t>
      </w:r>
      <w:hyperlink r:id="rId9" w:history="1">
        <w:r w:rsidR="00E34744" w:rsidRPr="00E34744">
          <w:rPr>
            <w:rStyle w:val="Hyperlink"/>
            <w:color w:val="7B4A3A" w:themeColor="accent2" w:themeShade="BF"/>
          </w:rPr>
          <w:t>http://www.forum-seniorenarbeit.de/index.phtml?La=1&amp;sNavI</w:t>
        </w:r>
        <w:r w:rsidR="00E34744" w:rsidRPr="00E34744">
          <w:rPr>
            <w:rStyle w:val="Hyperlink"/>
            <w:color w:val="7B4A3A" w:themeColor="accent2" w:themeShade="BF"/>
          </w:rPr>
          <w:t>D</w:t>
        </w:r>
        <w:r w:rsidR="00E34744" w:rsidRPr="00E34744">
          <w:rPr>
            <w:rStyle w:val="Hyperlink"/>
            <w:color w:val="7B4A3A" w:themeColor="accent2" w:themeShade="BF"/>
          </w:rPr>
          <w:t>=373.129&amp;object=tx|373.515.1</w:t>
        </w:r>
      </w:hyperlink>
      <w:bookmarkStart w:id="0" w:name="_GoBack"/>
      <w:bookmarkEnd w:id="0"/>
    </w:p>
    <w:p w:rsidR="008404E0" w:rsidRDefault="008404E0" w:rsidP="00E77C6A">
      <w:pPr>
        <w:spacing w:after="0"/>
        <w:rPr>
          <w:sz w:val="24"/>
        </w:rPr>
      </w:pPr>
      <w:r>
        <w:rPr>
          <w:sz w:val="24"/>
        </w:rPr>
        <w:t xml:space="preserve"> Er hilft Ihnen, Kriterien für eine gelungene kultursensible Begleitung zu entwickeln</w:t>
      </w:r>
      <w:r w:rsidR="00E34744">
        <w:rPr>
          <w:sz w:val="24"/>
        </w:rPr>
        <w:t>,</w:t>
      </w:r>
      <w:r>
        <w:rPr>
          <w:sz w:val="24"/>
        </w:rPr>
        <w:t xml:space="preserve"> ohne in die „Kulturfalle“ zu tappen.</w:t>
      </w:r>
      <w:r w:rsidR="00E34744">
        <w:rPr>
          <w:sz w:val="24"/>
        </w:rPr>
        <w:t xml:space="preserve"> Diesen Begriff sollten Sie mit eigenen Worten erläutern können – wenn Sie möchten, finden Sie auch dafür eine kreative Form.</w:t>
      </w:r>
    </w:p>
    <w:p w:rsidR="008404E0" w:rsidRDefault="008404E0" w:rsidP="00E77C6A">
      <w:pPr>
        <w:spacing w:after="0"/>
        <w:rPr>
          <w:b/>
          <w:color w:val="F0A22E" w:themeColor="accent1"/>
          <w:sz w:val="24"/>
        </w:rPr>
      </w:pPr>
    </w:p>
    <w:p w:rsidR="00E77C6A" w:rsidRPr="00154D10" w:rsidRDefault="00F64A17" w:rsidP="00E77C6A">
      <w:pPr>
        <w:spacing w:after="0"/>
        <w:rPr>
          <w:b/>
          <w:color w:val="A17142" w:themeColor="accent4" w:themeShade="BF"/>
          <w:sz w:val="24"/>
        </w:rPr>
      </w:pPr>
      <w:r w:rsidRPr="00154D10">
        <w:rPr>
          <w:b/>
          <w:color w:val="A17142" w:themeColor="accent4" w:themeShade="BF"/>
          <w:sz w:val="24"/>
        </w:rPr>
        <w:t>Entscheiden</w:t>
      </w:r>
    </w:p>
    <w:p w:rsidR="00154D10" w:rsidRDefault="00E34744" w:rsidP="009003A7">
      <w:pPr>
        <w:spacing w:after="0"/>
        <w:rPr>
          <w:sz w:val="24"/>
        </w:rPr>
      </w:pPr>
      <w:r>
        <w:rPr>
          <w:sz w:val="24"/>
        </w:rPr>
        <w:t>Stellen Sie nun dar, wie Sie zu Ihren konkreten Entscheidungen für Maßnahmen zur Sterbebegleitung kommen. Wie finden Sie heraus, was im konkreten Fall „passt“?</w:t>
      </w:r>
    </w:p>
    <w:p w:rsidR="00E34744" w:rsidRDefault="00E34744" w:rsidP="009003A7">
      <w:pPr>
        <w:spacing w:after="0"/>
        <w:rPr>
          <w:sz w:val="24"/>
        </w:rPr>
      </w:pPr>
    </w:p>
    <w:p w:rsidR="00E34744" w:rsidRPr="00E34744" w:rsidRDefault="00F64A17" w:rsidP="0062556D">
      <w:pPr>
        <w:spacing w:after="0"/>
        <w:rPr>
          <w:b/>
          <w:i/>
          <w:color w:val="A17142" w:themeColor="accent4" w:themeShade="BF"/>
          <w:sz w:val="20"/>
        </w:rPr>
      </w:pPr>
      <w:r w:rsidRPr="00154D10">
        <w:rPr>
          <w:b/>
          <w:color w:val="A17142" w:themeColor="accent4" w:themeShade="BF"/>
          <w:sz w:val="24"/>
        </w:rPr>
        <w:t>Durchführen</w:t>
      </w:r>
      <w:r w:rsidR="0062556D" w:rsidRPr="00154D10">
        <w:rPr>
          <w:b/>
          <w:color w:val="A17142" w:themeColor="accent4" w:themeShade="BF"/>
          <w:sz w:val="24"/>
        </w:rPr>
        <w:tab/>
      </w:r>
    </w:p>
    <w:p w:rsidR="00E34744" w:rsidRDefault="00E34744" w:rsidP="0062556D">
      <w:pPr>
        <w:spacing w:after="0"/>
        <w:rPr>
          <w:sz w:val="24"/>
        </w:rPr>
      </w:pPr>
      <w:r w:rsidRPr="00E34744">
        <w:rPr>
          <w:sz w:val="24"/>
        </w:rPr>
        <w:t>Schreiben Sie den Tagebucheintrag einer Pflegekraft unter der Überschrift: „Der letzte Lebenstag von Frau</w:t>
      </w:r>
      <w:r>
        <w:rPr>
          <w:sz w:val="24"/>
        </w:rPr>
        <w:t>/Herrn ..</w:t>
      </w:r>
      <w:r w:rsidRPr="00E34744">
        <w:rPr>
          <w:sz w:val="24"/>
        </w:rPr>
        <w:t>.“</w:t>
      </w:r>
      <w:r>
        <w:rPr>
          <w:sz w:val="24"/>
        </w:rPr>
        <w:t xml:space="preserve"> (bitte arbeiten Sie mit einem Pseudonym!).</w:t>
      </w:r>
    </w:p>
    <w:p w:rsidR="00E34744" w:rsidRPr="00E34744" w:rsidRDefault="00E34744" w:rsidP="0062556D">
      <w:pPr>
        <w:spacing w:after="0"/>
        <w:rPr>
          <w:sz w:val="28"/>
        </w:rPr>
      </w:pPr>
      <w:r>
        <w:rPr>
          <w:sz w:val="24"/>
        </w:rPr>
        <w:t>Sie haben die Wahl, ob Sie ein positives Beispiel oder eine Multikulti-Pannenserie beschreiben – beides kann lehrreich sein.</w:t>
      </w:r>
    </w:p>
    <w:p w:rsidR="00E34744" w:rsidRDefault="00E34744" w:rsidP="0062556D">
      <w:pPr>
        <w:spacing w:after="0"/>
        <w:rPr>
          <w:sz w:val="24"/>
        </w:rPr>
      </w:pPr>
    </w:p>
    <w:p w:rsidR="00154D10" w:rsidRPr="00154D10" w:rsidRDefault="00154D10" w:rsidP="0062556D">
      <w:pPr>
        <w:spacing w:after="0"/>
        <w:rPr>
          <w:sz w:val="24"/>
        </w:rPr>
      </w:pPr>
      <w:r w:rsidRPr="00154D10">
        <w:rPr>
          <w:sz w:val="24"/>
        </w:rPr>
        <w:t xml:space="preserve">Wenn </w:t>
      </w:r>
      <w:r>
        <w:rPr>
          <w:sz w:val="24"/>
        </w:rPr>
        <w:t>sich die Möglichkeit ergibt, erproben Sie Ihr</w:t>
      </w:r>
      <w:r w:rsidR="00E34744">
        <w:rPr>
          <w:sz w:val="24"/>
        </w:rPr>
        <w:t>e Überlegungen und</w:t>
      </w:r>
      <w:r>
        <w:rPr>
          <w:sz w:val="24"/>
        </w:rPr>
        <w:t xml:space="preserve"> Produkt</w:t>
      </w:r>
      <w:r w:rsidR="00E34744">
        <w:rPr>
          <w:sz w:val="24"/>
        </w:rPr>
        <w:t>e</w:t>
      </w:r>
      <w:r>
        <w:rPr>
          <w:sz w:val="24"/>
        </w:rPr>
        <w:t xml:space="preserve"> in der Praxis.</w:t>
      </w:r>
    </w:p>
    <w:p w:rsidR="00154D10" w:rsidRDefault="00154D10" w:rsidP="0062556D">
      <w:pPr>
        <w:spacing w:after="0"/>
        <w:rPr>
          <w:b/>
          <w:color w:val="F0A22E" w:themeColor="accent1"/>
          <w:sz w:val="24"/>
        </w:rPr>
      </w:pPr>
    </w:p>
    <w:p w:rsidR="0062556D" w:rsidRPr="00154D10" w:rsidRDefault="00F64A17" w:rsidP="0062556D">
      <w:pPr>
        <w:spacing w:after="0"/>
        <w:rPr>
          <w:i/>
          <w:color w:val="A17142" w:themeColor="accent4" w:themeShade="BF"/>
          <w:sz w:val="24"/>
        </w:rPr>
      </w:pPr>
      <w:r w:rsidRPr="00154D10">
        <w:rPr>
          <w:b/>
          <w:color w:val="A17142" w:themeColor="accent4" w:themeShade="BF"/>
          <w:sz w:val="24"/>
        </w:rPr>
        <w:t>Kontrollieren und Bewerten</w:t>
      </w:r>
      <w:r w:rsidR="0062556D" w:rsidRPr="00154D10">
        <w:rPr>
          <w:b/>
          <w:color w:val="A17142" w:themeColor="accent4" w:themeShade="BF"/>
          <w:sz w:val="28"/>
        </w:rPr>
        <w:tab/>
      </w:r>
    </w:p>
    <w:p w:rsidR="00142675" w:rsidRDefault="00DA6398" w:rsidP="00142675">
      <w:pPr>
        <w:spacing w:after="0"/>
        <w:rPr>
          <w:sz w:val="24"/>
        </w:rPr>
      </w:pPr>
      <w:r>
        <w:rPr>
          <w:sz w:val="24"/>
        </w:rPr>
        <w:t>Holen Sie sich Rückmeldungen zu Ihre</w:t>
      </w:r>
      <w:r w:rsidR="00E34744">
        <w:rPr>
          <w:sz w:val="24"/>
        </w:rPr>
        <w:t>r Arbeit – möglichst von Menschen, die aus der Sicht der ausgewählten Religionsgemeinschaft deren Eignung beurteilen können</w:t>
      </w:r>
      <w:r>
        <w:rPr>
          <w:sz w:val="24"/>
        </w:rPr>
        <w:t>. Wenn es Verbesserungsvorschläge gibt, setzen Sie diese um.</w:t>
      </w:r>
    </w:p>
    <w:p w:rsidR="002E41B8" w:rsidRDefault="002E41B8" w:rsidP="00142675">
      <w:pPr>
        <w:spacing w:after="0"/>
        <w:rPr>
          <w:sz w:val="24"/>
        </w:rPr>
      </w:pPr>
    </w:p>
    <w:p w:rsidR="00CD79CE" w:rsidRPr="003E5E62" w:rsidRDefault="00CD79CE" w:rsidP="00142675">
      <w:pPr>
        <w:spacing w:after="0"/>
        <w:rPr>
          <w:sz w:val="24"/>
        </w:rPr>
      </w:pPr>
      <w:r>
        <w:rPr>
          <w:sz w:val="24"/>
        </w:rPr>
        <w:t>Reflektieren und dokumentieren Sie Ihre Arbeit für Ihr Portfolio!</w:t>
      </w:r>
    </w:p>
    <w:p w:rsidR="0035145D" w:rsidRDefault="0035145D" w:rsidP="001E64B7">
      <w:pPr>
        <w:rPr>
          <w:rFonts w:ascii="Arial" w:eastAsia="Calibri" w:hAnsi="Arial" w:cs="Arial"/>
          <w:b/>
          <w:sz w:val="32"/>
        </w:rPr>
      </w:pPr>
    </w:p>
    <w:p w:rsidR="008404E0" w:rsidRPr="00516E54" w:rsidRDefault="008404E0" w:rsidP="008404E0">
      <w:pPr>
        <w:ind w:left="284" w:hanging="284"/>
      </w:pPr>
      <w:r>
        <w:rPr>
          <w:b/>
          <w:sz w:val="28"/>
        </w:rPr>
        <w:tab/>
      </w:r>
    </w:p>
    <w:p w:rsidR="008404E0" w:rsidRPr="00516E54" w:rsidRDefault="008404E0" w:rsidP="00E34744">
      <w:pPr>
        <w:ind w:left="284" w:hanging="284"/>
      </w:pPr>
    </w:p>
    <w:p w:rsidR="001E64B7" w:rsidRDefault="001E64B7" w:rsidP="001E64B7">
      <w:pPr>
        <w:rPr>
          <w:rFonts w:ascii="Arial" w:eastAsia="Calibri" w:hAnsi="Arial" w:cs="Arial"/>
          <w:b/>
          <w:sz w:val="32"/>
        </w:rPr>
      </w:pPr>
      <w:r w:rsidRPr="00066A28">
        <w:rPr>
          <w:rFonts w:ascii="Arial" w:eastAsia="Calibri" w:hAnsi="Arial" w:cs="Arial"/>
          <w:b/>
          <w:sz w:val="32"/>
        </w:rPr>
        <w:lastRenderedPageBreak/>
        <w:t xml:space="preserve">Reflexionsbogen </w:t>
      </w:r>
    </w:p>
    <w:p w:rsidR="001E64B7" w:rsidRPr="00066A28" w:rsidRDefault="001E64B7" w:rsidP="001E64B7">
      <w:pPr>
        <w:rPr>
          <w:rFonts w:ascii="Arial" w:eastAsia="Calibri" w:hAnsi="Arial" w:cs="Arial"/>
          <w:b/>
          <w:sz w:val="32"/>
        </w:rPr>
      </w:pPr>
      <w:r w:rsidRPr="00066A28">
        <w:rPr>
          <w:rFonts w:ascii="Arial" w:eastAsia="Calibri" w:hAnsi="Arial" w:cs="Arial"/>
          <w:b/>
          <w:sz w:val="32"/>
        </w:rPr>
        <w:t>zur Selbst</w:t>
      </w:r>
      <w:r>
        <w:rPr>
          <w:rFonts w:ascii="Arial" w:hAnsi="Arial" w:cs="Arial"/>
          <w:b/>
          <w:sz w:val="32"/>
        </w:rPr>
        <w:t>einschätzung</w:t>
      </w:r>
      <w:r w:rsidRPr="00066A28">
        <w:rPr>
          <w:rFonts w:ascii="Arial" w:eastAsia="Calibri" w:hAnsi="Arial" w:cs="Arial"/>
          <w:b/>
          <w:sz w:val="32"/>
        </w:rPr>
        <w:t xml:space="preserve"> eines Arbeitsergebnisses  </w:t>
      </w:r>
    </w:p>
    <w:p w:rsidR="001E64B7" w:rsidRPr="00154D10" w:rsidRDefault="001E64B7" w:rsidP="00044D11">
      <w:pPr>
        <w:spacing w:before="240"/>
        <w:rPr>
          <w:rFonts w:ascii="Arial" w:eastAsia="Calibri" w:hAnsi="Arial" w:cs="Arial"/>
          <w:b/>
          <w:color w:val="A17142" w:themeColor="accent4" w:themeShade="BF"/>
          <w:sz w:val="28"/>
        </w:rPr>
      </w:pPr>
      <w:r w:rsidRPr="00154D10">
        <w:rPr>
          <w:rFonts w:ascii="Arial" w:eastAsia="Calibri" w:hAnsi="Arial" w:cs="Arial"/>
          <w:b/>
          <w:color w:val="A17142" w:themeColor="accent4" w:themeShade="BF"/>
          <w:sz w:val="28"/>
        </w:rPr>
        <w:t xml:space="preserve">Lernsituation: </w:t>
      </w:r>
      <w:r w:rsidR="00E34744">
        <w:rPr>
          <w:rFonts w:ascii="Arial" w:eastAsia="Calibri" w:hAnsi="Arial" w:cs="Arial"/>
          <w:b/>
          <w:color w:val="A17142" w:themeColor="accent4" w:themeShade="BF"/>
          <w:sz w:val="28"/>
        </w:rPr>
        <w:t>F</w:t>
      </w:r>
      <w:r w:rsidR="00154D10" w:rsidRPr="00154D10">
        <w:rPr>
          <w:rFonts w:ascii="Arial" w:eastAsia="Calibri" w:hAnsi="Arial" w:cs="Arial"/>
          <w:b/>
          <w:color w:val="A17142" w:themeColor="accent4" w:themeShade="BF"/>
          <w:sz w:val="28"/>
        </w:rPr>
        <w:t xml:space="preserve"> 1</w:t>
      </w:r>
      <w:r w:rsidR="009F7629" w:rsidRPr="00154D10">
        <w:rPr>
          <w:rFonts w:ascii="Arial" w:eastAsia="Calibri" w:hAnsi="Arial" w:cs="Arial"/>
          <w:b/>
          <w:color w:val="A17142" w:themeColor="accent4" w:themeShade="BF"/>
          <w:sz w:val="28"/>
        </w:rPr>
        <w:t xml:space="preserve"> „</w:t>
      </w:r>
      <w:r w:rsidR="00E34744">
        <w:rPr>
          <w:rFonts w:ascii="Arial" w:eastAsia="Calibri" w:hAnsi="Arial" w:cs="Arial"/>
          <w:b/>
          <w:color w:val="A17142" w:themeColor="accent4" w:themeShade="BF"/>
          <w:sz w:val="28"/>
        </w:rPr>
        <w:t>Der Kultur-Knigge</w:t>
      </w:r>
      <w:r w:rsidR="002E41B8" w:rsidRPr="00154D10">
        <w:rPr>
          <w:rFonts w:ascii="Arial" w:eastAsia="Calibri" w:hAnsi="Arial" w:cs="Arial"/>
          <w:b/>
          <w:color w:val="A17142" w:themeColor="accent4" w:themeShade="BF"/>
          <w:sz w:val="28"/>
        </w:rPr>
        <w:t>“</w:t>
      </w:r>
    </w:p>
    <w:p w:rsidR="001E64B7" w:rsidRPr="002414FB" w:rsidRDefault="001E64B7" w:rsidP="001E64B7">
      <w:pPr>
        <w:rPr>
          <w:rFonts w:ascii="Arial" w:eastAsia="Calibri" w:hAnsi="Arial" w:cs="Arial"/>
          <w:sz w:val="16"/>
        </w:rPr>
      </w:pPr>
      <w:r>
        <w:rPr>
          <w:rFonts w:ascii="Arial" w:eastAsia="Calibri" w:hAnsi="Arial" w:cs="Arial"/>
        </w:rPr>
        <w:t xml:space="preserve">Ich halte mein/unser </w:t>
      </w:r>
      <w:r w:rsidR="002E41B8">
        <w:rPr>
          <w:rFonts w:ascii="Arial" w:eastAsia="Calibri" w:hAnsi="Arial" w:cs="Arial"/>
        </w:rPr>
        <w:t>Arbeitsergebnis</w:t>
      </w:r>
      <w:r>
        <w:rPr>
          <w:rFonts w:ascii="Arial" w:eastAsia="Calibri" w:hAnsi="Arial" w:cs="Arial"/>
        </w:rPr>
        <w:t xml:space="preserve"> für… </w:t>
      </w:r>
      <w:r>
        <w:rPr>
          <w:rFonts w:ascii="Arial" w:hAnsi="Arial" w:cs="Arial"/>
        </w:rPr>
        <w:t xml:space="preserve"> </w:t>
      </w:r>
      <w:r w:rsidRPr="002414FB">
        <w:rPr>
          <w:rFonts w:ascii="Arial" w:eastAsia="Calibri" w:hAnsi="Arial" w:cs="Arial"/>
          <w:sz w:val="16"/>
        </w:rPr>
        <w:t>(z. B. sehr gut gelungen, gelungen, weniger gelungen</w:t>
      </w:r>
      <w:r>
        <w:rPr>
          <w:rFonts w:ascii="Arial" w:eastAsia="Calibri" w:hAnsi="Arial" w:cs="Arial"/>
          <w:sz w:val="16"/>
        </w:rPr>
        <w:t>, miss</w:t>
      </w:r>
      <w:r w:rsidRPr="002414FB">
        <w:rPr>
          <w:rFonts w:ascii="Arial" w:eastAsia="Calibri" w:hAnsi="Arial" w:cs="Arial"/>
          <w:sz w:val="16"/>
        </w:rPr>
        <w:t>lungen…)</w:t>
      </w:r>
    </w:p>
    <w:p w:rsidR="001E64B7" w:rsidRDefault="001E64B7" w:rsidP="001E64B7">
      <w:pPr>
        <w:rPr>
          <w:rFonts w:ascii="Arial" w:eastAsia="Calibri" w:hAnsi="Arial" w:cs="Arial"/>
        </w:rPr>
      </w:pPr>
    </w:p>
    <w:p w:rsidR="001E64B7" w:rsidRDefault="001E64B7" w:rsidP="001E64B7">
      <w:pPr>
        <w:rPr>
          <w:rFonts w:ascii="Arial" w:eastAsia="Calibri" w:hAnsi="Arial" w:cs="Arial"/>
        </w:rPr>
      </w:pPr>
      <w:r>
        <w:rPr>
          <w:rFonts w:ascii="Arial" w:eastAsia="Calibri" w:hAnsi="Arial" w:cs="Arial"/>
        </w:rPr>
        <w:t>weil…</w:t>
      </w:r>
    </w:p>
    <w:p w:rsidR="001E64B7" w:rsidRDefault="001E64B7" w:rsidP="001E64B7">
      <w:pPr>
        <w:rPr>
          <w:rFonts w:ascii="Arial" w:eastAsia="Calibri" w:hAnsi="Arial" w:cs="Arial"/>
        </w:rPr>
      </w:pPr>
    </w:p>
    <w:p w:rsidR="001E64B7" w:rsidRDefault="001E64B7" w:rsidP="001E64B7">
      <w:pPr>
        <w:rPr>
          <w:rFonts w:ascii="Arial" w:eastAsia="Calibri" w:hAnsi="Arial" w:cs="Arial"/>
        </w:rPr>
      </w:pPr>
    </w:p>
    <w:p w:rsidR="001E64B7" w:rsidRDefault="001E64B7" w:rsidP="001E64B7">
      <w:pPr>
        <w:rPr>
          <w:rFonts w:ascii="Arial" w:eastAsia="Calibri" w:hAnsi="Arial" w:cs="Arial"/>
        </w:rPr>
      </w:pPr>
      <w:r>
        <w:rPr>
          <w:rFonts w:ascii="Arial" w:eastAsia="Calibri" w:hAnsi="Arial" w:cs="Arial"/>
        </w:rPr>
        <w:t xml:space="preserve">Ich finde, an </w:t>
      </w:r>
      <w:r w:rsidR="00392EDD">
        <w:rPr>
          <w:rFonts w:ascii="Arial" w:eastAsia="Calibri" w:hAnsi="Arial" w:cs="Arial"/>
        </w:rPr>
        <w:t>unserem</w:t>
      </w:r>
      <w:r>
        <w:rPr>
          <w:rFonts w:ascii="Arial" w:eastAsia="Calibri" w:hAnsi="Arial" w:cs="Arial"/>
        </w:rPr>
        <w:t xml:space="preserve"> Ergebnis kann man besonders gut erkennen, dass…</w:t>
      </w:r>
    </w:p>
    <w:p w:rsidR="001E64B7" w:rsidRDefault="001E64B7" w:rsidP="001E64B7">
      <w:pPr>
        <w:rPr>
          <w:rFonts w:ascii="Arial" w:eastAsia="Calibri" w:hAnsi="Arial" w:cs="Arial"/>
        </w:rPr>
      </w:pPr>
    </w:p>
    <w:p w:rsidR="001E64B7" w:rsidRDefault="001E64B7" w:rsidP="001E64B7">
      <w:pPr>
        <w:rPr>
          <w:rFonts w:ascii="Arial" w:eastAsia="Calibri" w:hAnsi="Arial" w:cs="Arial"/>
        </w:rPr>
      </w:pPr>
    </w:p>
    <w:p w:rsidR="001E64B7" w:rsidRDefault="001E64B7" w:rsidP="001E64B7">
      <w:pPr>
        <w:rPr>
          <w:rFonts w:ascii="Arial" w:eastAsia="Calibri" w:hAnsi="Arial" w:cs="Arial"/>
        </w:rPr>
      </w:pPr>
      <w:r>
        <w:rPr>
          <w:rFonts w:ascii="Arial" w:eastAsia="Calibri" w:hAnsi="Arial" w:cs="Arial"/>
        </w:rPr>
        <w:t>Bei der Beschäftigung mit diese</w:t>
      </w:r>
      <w:r>
        <w:rPr>
          <w:rFonts w:ascii="Arial" w:hAnsi="Arial" w:cs="Arial"/>
        </w:rPr>
        <w:t xml:space="preserve">r Aufgabe </w:t>
      </w:r>
      <w:r>
        <w:rPr>
          <w:rFonts w:ascii="Arial" w:eastAsia="Calibri" w:hAnsi="Arial" w:cs="Arial"/>
        </w:rPr>
        <w:t xml:space="preserve"> habe ich gelernt….</w:t>
      </w:r>
    </w:p>
    <w:p w:rsidR="001E64B7" w:rsidRDefault="001E64B7" w:rsidP="001E64B7">
      <w:pPr>
        <w:rPr>
          <w:rFonts w:ascii="Arial" w:eastAsia="Calibri" w:hAnsi="Arial" w:cs="Arial"/>
        </w:rPr>
      </w:pPr>
    </w:p>
    <w:p w:rsidR="001E64B7" w:rsidRDefault="001E64B7" w:rsidP="001E64B7">
      <w:pPr>
        <w:rPr>
          <w:rFonts w:ascii="Arial" w:hAnsi="Arial" w:cs="Arial"/>
        </w:rPr>
      </w:pPr>
    </w:p>
    <w:p w:rsidR="00044D11" w:rsidRDefault="00044D11" w:rsidP="001E64B7">
      <w:pPr>
        <w:rPr>
          <w:rFonts w:ascii="Arial" w:hAnsi="Arial" w:cs="Arial"/>
        </w:rPr>
      </w:pPr>
    </w:p>
    <w:p w:rsidR="00044D11" w:rsidRDefault="00044D11" w:rsidP="001E64B7">
      <w:pPr>
        <w:rPr>
          <w:rFonts w:ascii="Arial" w:eastAsia="Calibri" w:hAnsi="Arial" w:cs="Arial"/>
        </w:rPr>
      </w:pPr>
    </w:p>
    <w:p w:rsidR="001E64B7" w:rsidRDefault="001E64B7" w:rsidP="001E64B7">
      <w:pPr>
        <w:rPr>
          <w:rFonts w:ascii="Arial" w:eastAsia="Calibri" w:hAnsi="Arial" w:cs="Arial"/>
        </w:rPr>
      </w:pPr>
      <w:r>
        <w:rPr>
          <w:rFonts w:ascii="Arial" w:eastAsia="Calibri" w:hAnsi="Arial" w:cs="Arial"/>
        </w:rPr>
        <w:t>Das kann ich schon gut:</w:t>
      </w:r>
    </w:p>
    <w:p w:rsidR="001E64B7" w:rsidRDefault="001E64B7" w:rsidP="001E64B7">
      <w:pPr>
        <w:rPr>
          <w:rFonts w:ascii="Arial" w:eastAsia="Calibri" w:hAnsi="Arial" w:cs="Arial"/>
        </w:rPr>
      </w:pPr>
    </w:p>
    <w:p w:rsidR="001E64B7" w:rsidRDefault="001E64B7" w:rsidP="001E64B7">
      <w:pPr>
        <w:rPr>
          <w:rFonts w:ascii="Arial" w:eastAsia="Calibri" w:hAnsi="Arial" w:cs="Arial"/>
        </w:rPr>
      </w:pPr>
    </w:p>
    <w:p w:rsidR="001E64B7" w:rsidRDefault="001E64B7" w:rsidP="001E64B7">
      <w:pPr>
        <w:rPr>
          <w:rFonts w:ascii="Arial" w:eastAsia="Calibri" w:hAnsi="Arial" w:cs="Arial"/>
        </w:rPr>
      </w:pPr>
      <w:r>
        <w:rPr>
          <w:rFonts w:ascii="Arial" w:eastAsia="Calibri" w:hAnsi="Arial" w:cs="Arial"/>
        </w:rPr>
        <w:t>Das will ich noch lernen:</w:t>
      </w:r>
    </w:p>
    <w:p w:rsidR="001E64B7" w:rsidRDefault="001E64B7" w:rsidP="001E64B7">
      <w:pPr>
        <w:rPr>
          <w:rFonts w:ascii="Arial" w:eastAsia="Calibri" w:hAnsi="Arial" w:cs="Arial"/>
        </w:rPr>
      </w:pPr>
    </w:p>
    <w:p w:rsidR="001E64B7" w:rsidRPr="00FD7E85" w:rsidRDefault="001E64B7" w:rsidP="001E64B7">
      <w:pPr>
        <w:rPr>
          <w:rFonts w:ascii="Arial" w:eastAsia="Calibri" w:hAnsi="Arial" w:cs="Arial"/>
        </w:rPr>
      </w:pPr>
    </w:p>
    <w:p w:rsidR="001E64B7" w:rsidRPr="002414FB" w:rsidRDefault="001E64B7" w:rsidP="001E64B7">
      <w:pPr>
        <w:rPr>
          <w:rFonts w:ascii="Arial" w:eastAsia="Calibri" w:hAnsi="Arial" w:cs="Arial"/>
        </w:rPr>
      </w:pPr>
      <w:r>
        <w:rPr>
          <w:rFonts w:ascii="Arial" w:hAnsi="Arial" w:cs="Arial"/>
        </w:rPr>
        <w:t>F</w:t>
      </w:r>
      <w:r w:rsidRPr="002414FB">
        <w:rPr>
          <w:rFonts w:ascii="Arial" w:eastAsia="Calibri" w:hAnsi="Arial" w:cs="Arial"/>
        </w:rPr>
        <w:t>ür das nächste Mal nehme ich mir vor…</w:t>
      </w:r>
    </w:p>
    <w:p w:rsidR="001E64B7" w:rsidRDefault="001E64B7" w:rsidP="001E64B7"/>
    <w:p w:rsidR="00044D11" w:rsidRDefault="00044D11" w:rsidP="001E64B7">
      <w:pPr>
        <w:rPr>
          <w:rFonts w:ascii="Calibri" w:eastAsia="Calibri" w:hAnsi="Calibri" w:cs="Times New Roman"/>
        </w:rPr>
      </w:pPr>
    </w:p>
    <w:p w:rsidR="001E64B7" w:rsidRDefault="001E64B7" w:rsidP="001E64B7">
      <w:pPr>
        <w:rPr>
          <w:rFonts w:ascii="Calibri" w:eastAsia="Calibri" w:hAnsi="Calibri" w:cs="Times New Roman"/>
        </w:rPr>
      </w:pPr>
    </w:p>
    <w:p w:rsidR="001E64B7" w:rsidRPr="001E64B7" w:rsidRDefault="001E64B7" w:rsidP="001E64B7">
      <w:pPr>
        <w:pBdr>
          <w:top w:val="single" w:sz="4" w:space="1" w:color="auto"/>
        </w:pBdr>
        <w:spacing w:after="0"/>
        <w:rPr>
          <w:b/>
          <w:sz w:val="28"/>
        </w:rPr>
      </w:pPr>
      <w:r w:rsidRPr="001E64B7">
        <w:rPr>
          <w:b/>
          <w:sz w:val="28"/>
        </w:rPr>
        <w:t>Name:</w:t>
      </w:r>
      <w:r w:rsidRPr="001E64B7">
        <w:rPr>
          <w:b/>
          <w:sz w:val="28"/>
        </w:rPr>
        <w:tab/>
      </w:r>
      <w:r w:rsidRPr="001E64B7">
        <w:rPr>
          <w:b/>
          <w:sz w:val="28"/>
        </w:rPr>
        <w:tab/>
      </w:r>
      <w:r w:rsidRPr="001E64B7">
        <w:rPr>
          <w:b/>
          <w:sz w:val="28"/>
        </w:rPr>
        <w:tab/>
      </w:r>
      <w:r w:rsidRPr="001E64B7">
        <w:rPr>
          <w:b/>
          <w:sz w:val="28"/>
        </w:rPr>
        <w:tab/>
      </w:r>
      <w:r w:rsidRPr="001E64B7">
        <w:rPr>
          <w:b/>
          <w:sz w:val="28"/>
        </w:rPr>
        <w:tab/>
      </w:r>
      <w:r>
        <w:rPr>
          <w:b/>
          <w:sz w:val="28"/>
        </w:rPr>
        <w:tab/>
      </w:r>
      <w:r>
        <w:rPr>
          <w:b/>
          <w:sz w:val="28"/>
        </w:rPr>
        <w:tab/>
      </w:r>
      <w:r>
        <w:rPr>
          <w:b/>
          <w:sz w:val="28"/>
        </w:rPr>
        <w:tab/>
      </w:r>
      <w:r>
        <w:rPr>
          <w:b/>
          <w:sz w:val="28"/>
        </w:rPr>
        <w:tab/>
      </w:r>
      <w:r w:rsidRPr="001E64B7">
        <w:rPr>
          <w:b/>
          <w:sz w:val="28"/>
        </w:rPr>
        <w:t>Datum:</w:t>
      </w:r>
    </w:p>
    <w:sectPr w:rsidR="001E64B7" w:rsidRPr="001E64B7" w:rsidSect="00F3613E">
      <w:head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B2B" w:rsidRDefault="002C6B2B" w:rsidP="00142675">
      <w:pPr>
        <w:spacing w:after="0" w:line="240" w:lineRule="auto"/>
      </w:pPr>
      <w:r>
        <w:separator/>
      </w:r>
    </w:p>
  </w:endnote>
  <w:endnote w:type="continuationSeparator" w:id="0">
    <w:p w:rsidR="002C6B2B" w:rsidRDefault="002C6B2B" w:rsidP="001426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B2B" w:rsidRDefault="002C6B2B" w:rsidP="00142675">
      <w:pPr>
        <w:spacing w:after="0" w:line="240" w:lineRule="auto"/>
      </w:pPr>
      <w:r>
        <w:separator/>
      </w:r>
    </w:p>
  </w:footnote>
  <w:footnote w:type="continuationSeparator" w:id="0">
    <w:p w:rsidR="002C6B2B" w:rsidRDefault="002C6B2B" w:rsidP="001426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rPr>
      <w:alias w:val="Titel"/>
      <w:id w:val="536411716"/>
      <w:placeholder>
        <w:docPart w:val="DC504DAEEC8C4342A0A49909F2C69678"/>
      </w:placeholder>
      <w:dataBinding w:prefixMappings="xmlns:ns0='http://schemas.openxmlformats.org/package/2006/metadata/core-properties' xmlns:ns1='http://purl.org/dc/elements/1.1/'" w:xpath="/ns0:coreProperties[1]/ns1:title[1]" w:storeItemID="{6C3C8BC8-F283-45AE-878A-BAB7291924A1}"/>
      <w:text/>
    </w:sdtPr>
    <w:sdtContent>
      <w:p w:rsidR="00142675" w:rsidRPr="00F76B34" w:rsidRDefault="002B297E">
        <w:pPr>
          <w:pStyle w:val="Kopfzeile"/>
          <w:rPr>
            <w:rFonts w:asciiTheme="majorHAnsi" w:eastAsiaTheme="majorEastAsia" w:hAnsiTheme="majorHAnsi" w:cstheme="majorBidi"/>
            <w:b/>
            <w:sz w:val="18"/>
          </w:rPr>
        </w:pPr>
        <w:r w:rsidRPr="00F76B34">
          <w:rPr>
            <w:rFonts w:asciiTheme="majorHAnsi" w:eastAsiaTheme="majorEastAsia" w:hAnsiTheme="majorHAnsi" w:cstheme="majorBidi"/>
            <w:b/>
          </w:rPr>
          <w:t>Sterben</w:t>
        </w:r>
        <w:r w:rsidR="00760575" w:rsidRPr="00F76B34">
          <w:rPr>
            <w:rFonts w:asciiTheme="majorHAnsi" w:eastAsiaTheme="majorEastAsia" w:hAnsiTheme="majorHAnsi" w:cstheme="majorBidi"/>
            <w:b/>
          </w:rPr>
          <w:t>, To</w:t>
        </w:r>
        <w:r w:rsidR="008A73C8" w:rsidRPr="00F76B34">
          <w:rPr>
            <w:rFonts w:asciiTheme="majorHAnsi" w:eastAsiaTheme="majorEastAsia" w:hAnsiTheme="majorHAnsi" w:cstheme="majorBidi"/>
            <w:b/>
          </w:rPr>
          <w:t>d</w:t>
        </w:r>
        <w:r w:rsidR="00760575" w:rsidRPr="00F76B34">
          <w:rPr>
            <w:rFonts w:asciiTheme="majorHAnsi" w:eastAsiaTheme="majorEastAsia" w:hAnsiTheme="majorHAnsi" w:cstheme="majorBidi"/>
            <w:b/>
          </w:rPr>
          <w:t xml:space="preserve"> und Trauer in der Altenpflege   </w:t>
        </w:r>
        <w:r w:rsidR="00F179DF" w:rsidRPr="00F76B34">
          <w:rPr>
            <w:rFonts w:asciiTheme="majorHAnsi" w:eastAsiaTheme="majorEastAsia" w:hAnsiTheme="majorHAnsi" w:cstheme="majorBidi"/>
            <w:b/>
          </w:rPr>
          <w:t xml:space="preserve">    </w:t>
        </w:r>
        <w:r w:rsidR="00F76B34" w:rsidRPr="00F76B34">
          <w:rPr>
            <w:rFonts w:asciiTheme="majorHAnsi" w:eastAsiaTheme="majorEastAsia" w:hAnsiTheme="majorHAnsi" w:cstheme="majorBidi"/>
            <w:b/>
          </w:rPr>
          <w:t xml:space="preserve">       </w:t>
        </w:r>
        <w:r w:rsidR="00A26A2A" w:rsidRPr="00F76B34">
          <w:rPr>
            <w:rFonts w:asciiTheme="majorHAnsi" w:eastAsiaTheme="majorEastAsia" w:hAnsiTheme="majorHAnsi" w:cstheme="majorBidi"/>
            <w:b/>
          </w:rPr>
          <w:t xml:space="preserve"> </w:t>
        </w:r>
        <w:r w:rsidR="008404E0">
          <w:rPr>
            <w:rFonts w:asciiTheme="majorHAnsi" w:eastAsiaTheme="majorEastAsia" w:hAnsiTheme="majorHAnsi" w:cstheme="majorBidi"/>
            <w:b/>
          </w:rPr>
          <w:t xml:space="preserve">  F    Kulturelle Aspekte berücksichtigen</w:t>
        </w:r>
      </w:p>
    </w:sdtContent>
  </w:sdt>
  <w:p w:rsidR="00142675" w:rsidRDefault="00905FBA">
    <w:pPr>
      <w:pStyle w:val="Kopfzeile"/>
    </w:pPr>
    <w:r w:rsidRPr="00905FBA">
      <w:rPr>
        <w:rFonts w:asciiTheme="majorHAnsi" w:eastAsiaTheme="majorEastAsia" w:hAnsiTheme="majorHAnsi" w:cstheme="majorBidi"/>
        <w:noProof/>
        <w:lang w:eastAsia="de-DE"/>
      </w:rPr>
      <w:pict>
        <v:group id="Gruppe 468" o:spid="_x0000_s2051"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">
          <v:shapetype id="_x0000_t32" coordsize="21600,21600" o:spt="32" o:oned="t" path="m,l21600,21600e" filled="f">
            <v:path arrowok="t" fillok="f" o:connecttype="none"/>
            <o:lock v:ext="edit" shapetype="t"/>
          </v:shapetype>
          <v:shape id="AutoShape 4" o:spid="_x0000_s2053" type="#_x0000_t32" style="position:absolute;left:9;top:1431;width:158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2052"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w:r>
    <w:r w:rsidRPr="00905FBA">
      <w:rPr>
        <w:rFonts w:asciiTheme="majorHAnsi" w:eastAsiaTheme="majorEastAsia" w:hAnsiTheme="majorHAnsi" w:cstheme="majorBidi"/>
        <w:noProof/>
        <w:lang w:eastAsia="de-DE"/>
      </w:rPr>
      <w:pict>
        <v:rect id="Rechteck 471" o:spid="_x0000_s2050" style="position:absolute;margin-left:0;margin-top:0;width:7.15pt;height:64.8pt;z-index:251660288;visibility:visible;mso-height-percent:900;mso-position-horizontal:center;mso-position-horizontal-relative:righ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JvApcImAgAAQwQAAA4AAAAAAAAAAAAAAAAALgIAAGRycy9lMm9Eb2Mu&#10;eG1sUEsBAi0AFAAGAAgAAAAhANuwKwfcAAAABAEAAA8AAAAAAAAAAAAAAAAAgAQAAGRycy9kb3du&#10;cmV2LnhtbFBLBQYAAAAABAAEAPMAAACJBQAAAAA=&#10;" fillcolor="#a19574 [3208]" strokecolor="#f0a22e [3204]">
          <w10:wrap anchorx="margin" anchory="page"/>
        </v:rect>
      </w:pict>
    </w:r>
    <w:r w:rsidRPr="00905FBA">
      <w:rPr>
        <w:rFonts w:asciiTheme="majorHAnsi" w:eastAsiaTheme="majorEastAsia" w:hAnsiTheme="majorHAnsi" w:cstheme="majorBidi"/>
        <w:noProof/>
        <w:lang w:eastAsia="de-DE"/>
      </w:rPr>
      <w:pict>
        <v:rect id="Rechteck 472" o:spid="_x0000_s2049" style="position:absolute;margin-left:0;margin-top:0;width:7.15pt;height:64.8pt;z-index:251659264;visibility:visible;mso-height-percent:900;mso-position-horizontal:center;mso-position-horizontal-relative:lef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" fillcolor="#a19574 [3208]" strokecolor="#f0a22e [3204]">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5A8"/>
    <w:multiLevelType w:val="hybridMultilevel"/>
    <w:tmpl w:val="1368F4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1122B66"/>
    <w:multiLevelType w:val="hybridMultilevel"/>
    <w:tmpl w:val="43B872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61E62C4"/>
    <w:multiLevelType w:val="hybridMultilevel"/>
    <w:tmpl w:val="9EA6E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2D5126"/>
    <w:multiLevelType w:val="hybridMultilevel"/>
    <w:tmpl w:val="91E6A910"/>
    <w:lvl w:ilvl="0" w:tplc="85AE02E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F13719B"/>
    <w:multiLevelType w:val="hybridMultilevel"/>
    <w:tmpl w:val="9FB689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0C2253B"/>
    <w:multiLevelType w:val="hybridMultilevel"/>
    <w:tmpl w:val="51EE7B6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FAA691B"/>
    <w:multiLevelType w:val="hybridMultilevel"/>
    <w:tmpl w:val="8BB299D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9F96A1F"/>
    <w:multiLevelType w:val="hybridMultilevel"/>
    <w:tmpl w:val="F19EEE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1DA2580"/>
    <w:multiLevelType w:val="hybridMultilevel"/>
    <w:tmpl w:val="C6926B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421A110F"/>
    <w:multiLevelType w:val="hybridMultilevel"/>
    <w:tmpl w:val="49D00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57905CC"/>
    <w:multiLevelType w:val="hybridMultilevel"/>
    <w:tmpl w:val="4516D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4C3C55B4"/>
    <w:multiLevelType w:val="hybridMultilevel"/>
    <w:tmpl w:val="40E4B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FC73AB0"/>
    <w:multiLevelType w:val="hybridMultilevel"/>
    <w:tmpl w:val="87A08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2856D3D"/>
    <w:multiLevelType w:val="hybridMultilevel"/>
    <w:tmpl w:val="BB400E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CB226D5"/>
    <w:multiLevelType w:val="hybridMultilevel"/>
    <w:tmpl w:val="E3283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3B24E3F"/>
    <w:multiLevelType w:val="hybridMultilevel"/>
    <w:tmpl w:val="174AD9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E2113D6"/>
    <w:multiLevelType w:val="hybridMultilevel"/>
    <w:tmpl w:val="6F661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6"/>
  </w:num>
  <w:num w:numId="4">
    <w:abstractNumId w:val="5"/>
  </w:num>
  <w:num w:numId="5">
    <w:abstractNumId w:val="7"/>
  </w:num>
  <w:num w:numId="6">
    <w:abstractNumId w:val="12"/>
  </w:num>
  <w:num w:numId="7">
    <w:abstractNumId w:val="2"/>
  </w:num>
  <w:num w:numId="8">
    <w:abstractNumId w:val="13"/>
  </w:num>
  <w:num w:numId="9">
    <w:abstractNumId w:val="0"/>
  </w:num>
  <w:num w:numId="10">
    <w:abstractNumId w:val="14"/>
  </w:num>
  <w:num w:numId="11">
    <w:abstractNumId w:val="6"/>
  </w:num>
  <w:num w:numId="12">
    <w:abstractNumId w:val="11"/>
  </w:num>
  <w:num w:numId="13">
    <w:abstractNumId w:val="10"/>
  </w:num>
  <w:num w:numId="14">
    <w:abstractNumId w:val="1"/>
  </w:num>
  <w:num w:numId="15">
    <w:abstractNumId w:val="4"/>
  </w:num>
  <w:num w:numId="16">
    <w:abstractNumId w:val="15"/>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hdrShapeDefaults>
    <o:shapedefaults v:ext="edit" spidmax="17410"/>
    <o:shapelayout v:ext="edit">
      <o:idmap v:ext="edit" data="2"/>
      <o:rules v:ext="edit">
        <o:r id="V:Rule2" type="connector" idref="#AutoShape 4"/>
      </o:rules>
    </o:shapelayout>
  </w:hdrShapeDefaults>
  <w:footnotePr>
    <w:footnote w:id="-1"/>
    <w:footnote w:id="0"/>
  </w:footnotePr>
  <w:endnotePr>
    <w:endnote w:id="-1"/>
    <w:endnote w:id="0"/>
  </w:endnotePr>
  <w:compat/>
  <w:rsids>
    <w:rsidRoot w:val="00F87BE6"/>
    <w:rsid w:val="00007663"/>
    <w:rsid w:val="0001700E"/>
    <w:rsid w:val="0002336E"/>
    <w:rsid w:val="00043C59"/>
    <w:rsid w:val="00044D11"/>
    <w:rsid w:val="00052490"/>
    <w:rsid w:val="000718CF"/>
    <w:rsid w:val="000B7AF2"/>
    <w:rsid w:val="000D0F95"/>
    <w:rsid w:val="000E0361"/>
    <w:rsid w:val="00101AF7"/>
    <w:rsid w:val="00142675"/>
    <w:rsid w:val="00154D10"/>
    <w:rsid w:val="001873CD"/>
    <w:rsid w:val="001A2F0B"/>
    <w:rsid w:val="001E64B7"/>
    <w:rsid w:val="001F4F52"/>
    <w:rsid w:val="0023243A"/>
    <w:rsid w:val="00283CAF"/>
    <w:rsid w:val="002B297E"/>
    <w:rsid w:val="002C0CB7"/>
    <w:rsid w:val="002C6B2B"/>
    <w:rsid w:val="002E41B8"/>
    <w:rsid w:val="00324050"/>
    <w:rsid w:val="0035145D"/>
    <w:rsid w:val="00373345"/>
    <w:rsid w:val="00392EDD"/>
    <w:rsid w:val="003979A9"/>
    <w:rsid w:val="003A2E1B"/>
    <w:rsid w:val="003C56B5"/>
    <w:rsid w:val="003E5E62"/>
    <w:rsid w:val="00414CEF"/>
    <w:rsid w:val="00432FFB"/>
    <w:rsid w:val="00437345"/>
    <w:rsid w:val="00486843"/>
    <w:rsid w:val="004875A5"/>
    <w:rsid w:val="004C6286"/>
    <w:rsid w:val="00522DE4"/>
    <w:rsid w:val="00550B63"/>
    <w:rsid w:val="005D50DC"/>
    <w:rsid w:val="0062556D"/>
    <w:rsid w:val="0063236E"/>
    <w:rsid w:val="00657242"/>
    <w:rsid w:val="00663864"/>
    <w:rsid w:val="0067215B"/>
    <w:rsid w:val="0067715D"/>
    <w:rsid w:val="00680F50"/>
    <w:rsid w:val="006C4ECD"/>
    <w:rsid w:val="006E2ACB"/>
    <w:rsid w:val="007223D1"/>
    <w:rsid w:val="0073241D"/>
    <w:rsid w:val="00760575"/>
    <w:rsid w:val="0076429C"/>
    <w:rsid w:val="00787162"/>
    <w:rsid w:val="007B5516"/>
    <w:rsid w:val="007C11BF"/>
    <w:rsid w:val="007F4E87"/>
    <w:rsid w:val="007F5913"/>
    <w:rsid w:val="008404E0"/>
    <w:rsid w:val="0084640C"/>
    <w:rsid w:val="00851815"/>
    <w:rsid w:val="00896153"/>
    <w:rsid w:val="008A73C8"/>
    <w:rsid w:val="008B6D28"/>
    <w:rsid w:val="008C3B2E"/>
    <w:rsid w:val="008D31D1"/>
    <w:rsid w:val="009003A7"/>
    <w:rsid w:val="00900D8A"/>
    <w:rsid w:val="00903E62"/>
    <w:rsid w:val="00905FBA"/>
    <w:rsid w:val="00934AA2"/>
    <w:rsid w:val="00936740"/>
    <w:rsid w:val="009657E4"/>
    <w:rsid w:val="00983E86"/>
    <w:rsid w:val="0099126E"/>
    <w:rsid w:val="009A1F29"/>
    <w:rsid w:val="009B77EA"/>
    <w:rsid w:val="009E3E6C"/>
    <w:rsid w:val="009F7629"/>
    <w:rsid w:val="00A11545"/>
    <w:rsid w:val="00A26A2A"/>
    <w:rsid w:val="00A42F8D"/>
    <w:rsid w:val="00A443FA"/>
    <w:rsid w:val="00A61EF1"/>
    <w:rsid w:val="00A64803"/>
    <w:rsid w:val="00A75A9A"/>
    <w:rsid w:val="00A7786A"/>
    <w:rsid w:val="00A77970"/>
    <w:rsid w:val="00A96B6A"/>
    <w:rsid w:val="00AA1C5E"/>
    <w:rsid w:val="00AA5C75"/>
    <w:rsid w:val="00AC04AE"/>
    <w:rsid w:val="00AC42A4"/>
    <w:rsid w:val="00AF3433"/>
    <w:rsid w:val="00B03F30"/>
    <w:rsid w:val="00B06101"/>
    <w:rsid w:val="00B3565C"/>
    <w:rsid w:val="00B35825"/>
    <w:rsid w:val="00BB192E"/>
    <w:rsid w:val="00BF79EA"/>
    <w:rsid w:val="00C06484"/>
    <w:rsid w:val="00C42B5B"/>
    <w:rsid w:val="00C65DFA"/>
    <w:rsid w:val="00C96829"/>
    <w:rsid w:val="00CD4CCA"/>
    <w:rsid w:val="00CD79CE"/>
    <w:rsid w:val="00D01D7E"/>
    <w:rsid w:val="00D15803"/>
    <w:rsid w:val="00D20392"/>
    <w:rsid w:val="00D41E40"/>
    <w:rsid w:val="00D710EC"/>
    <w:rsid w:val="00D76397"/>
    <w:rsid w:val="00DA62F2"/>
    <w:rsid w:val="00DA6398"/>
    <w:rsid w:val="00E34744"/>
    <w:rsid w:val="00E77C6A"/>
    <w:rsid w:val="00F179DF"/>
    <w:rsid w:val="00F3613E"/>
    <w:rsid w:val="00F373FB"/>
    <w:rsid w:val="00F4001A"/>
    <w:rsid w:val="00F413D6"/>
    <w:rsid w:val="00F53026"/>
    <w:rsid w:val="00F64A17"/>
    <w:rsid w:val="00F76B34"/>
    <w:rsid w:val="00F87BE6"/>
    <w:rsid w:val="00FA139B"/>
    <w:rsid w:val="00FA35BF"/>
    <w:rsid w:val="00FE24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613E"/>
  </w:style>
  <w:style w:type="paragraph" w:styleId="berschrift2">
    <w:name w:val="heading 2"/>
    <w:basedOn w:val="Standard"/>
    <w:next w:val="Standard"/>
    <w:link w:val="berschrift2Zchn"/>
    <w:uiPriority w:val="9"/>
    <w:unhideWhenUsed/>
    <w:qFormat/>
    <w:rsid w:val="009B77EA"/>
    <w:pPr>
      <w:keepNext/>
      <w:keepLines/>
      <w:spacing w:before="200" w:after="0"/>
      <w:outlineLvl w:val="1"/>
    </w:pPr>
    <w:rPr>
      <w:rFonts w:asciiTheme="majorHAnsi" w:eastAsiaTheme="majorEastAsia" w:hAnsiTheme="majorHAnsi" w:cstheme="majorBidi"/>
      <w:b/>
      <w:bCs/>
      <w:color w:val="F0A22E"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87B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7BE6"/>
    <w:rPr>
      <w:rFonts w:ascii="Tahoma" w:hAnsi="Tahoma" w:cs="Tahoma"/>
      <w:sz w:val="16"/>
      <w:szCs w:val="16"/>
    </w:rPr>
  </w:style>
  <w:style w:type="paragraph" w:customStyle="1" w:styleId="Formatvorlage3">
    <w:name w:val="Formatvorlage3"/>
    <w:basedOn w:val="Standard"/>
    <w:rsid w:val="00F87BE6"/>
    <w:pPr>
      <w:pBdr>
        <w:top w:val="single" w:sz="4" w:space="1" w:color="0000FF"/>
        <w:left w:val="single" w:sz="4" w:space="4" w:color="0000FF"/>
        <w:bottom w:val="single" w:sz="4" w:space="1" w:color="0000FF"/>
        <w:right w:val="single" w:sz="4" w:space="4" w:color="0000FF"/>
      </w:pBdr>
      <w:spacing w:after="0" w:line="360" w:lineRule="auto"/>
    </w:pPr>
    <w:rPr>
      <w:rFonts w:ascii="Arial" w:eastAsia="Times New Roman" w:hAnsi="Arial" w:cs="Times New Roman"/>
      <w:sz w:val="24"/>
      <w:szCs w:val="24"/>
      <w:lang w:eastAsia="de-DE"/>
    </w:rPr>
  </w:style>
  <w:style w:type="paragraph" w:styleId="Listenabsatz">
    <w:name w:val="List Paragraph"/>
    <w:basedOn w:val="Standard"/>
    <w:uiPriority w:val="34"/>
    <w:qFormat/>
    <w:rsid w:val="00E77C6A"/>
    <w:pPr>
      <w:ind w:left="720"/>
      <w:contextualSpacing/>
    </w:pPr>
  </w:style>
  <w:style w:type="character" w:customStyle="1" w:styleId="berschrift2Zchn">
    <w:name w:val="Überschrift 2 Zchn"/>
    <w:basedOn w:val="Absatz-Standardschriftart"/>
    <w:link w:val="berschrift2"/>
    <w:uiPriority w:val="9"/>
    <w:rsid w:val="009B77EA"/>
    <w:rPr>
      <w:rFonts w:asciiTheme="majorHAnsi" w:eastAsiaTheme="majorEastAsia" w:hAnsiTheme="majorHAnsi" w:cstheme="majorBidi"/>
      <w:b/>
      <w:bCs/>
      <w:color w:val="F0A22E" w:themeColor="accent1"/>
      <w:sz w:val="26"/>
      <w:szCs w:val="26"/>
    </w:rPr>
  </w:style>
  <w:style w:type="paragraph" w:styleId="Kopfzeile">
    <w:name w:val="header"/>
    <w:basedOn w:val="Standard"/>
    <w:link w:val="KopfzeileZchn"/>
    <w:uiPriority w:val="99"/>
    <w:unhideWhenUsed/>
    <w:rsid w:val="001426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2675"/>
  </w:style>
  <w:style w:type="paragraph" w:styleId="Fuzeile">
    <w:name w:val="footer"/>
    <w:basedOn w:val="Standard"/>
    <w:link w:val="FuzeileZchn"/>
    <w:uiPriority w:val="99"/>
    <w:unhideWhenUsed/>
    <w:rsid w:val="001426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2675"/>
  </w:style>
  <w:style w:type="paragraph" w:customStyle="1" w:styleId="2909F619802848F09E01365C32F34654">
    <w:name w:val="2909F619802848F09E01365C32F34654"/>
    <w:rsid w:val="00142675"/>
    <w:rPr>
      <w:rFonts w:eastAsiaTheme="minorEastAsia"/>
      <w:lang w:eastAsia="de-DE"/>
    </w:rPr>
  </w:style>
  <w:style w:type="character" w:styleId="Hyperlink">
    <w:name w:val="Hyperlink"/>
    <w:basedOn w:val="Absatz-Standardschriftart"/>
    <w:uiPriority w:val="99"/>
    <w:unhideWhenUsed/>
    <w:rsid w:val="003A2E1B"/>
    <w:rPr>
      <w:color w:val="AD1F1F" w:themeColor="hyperlink"/>
      <w:u w:val="single"/>
    </w:rPr>
  </w:style>
  <w:style w:type="paragraph" w:customStyle="1" w:styleId="Literaturliste">
    <w:name w:val="Literaturliste"/>
    <w:basedOn w:val="Standard"/>
    <w:qFormat/>
    <w:rsid w:val="004875A5"/>
    <w:pPr>
      <w:tabs>
        <w:tab w:val="left" w:pos="567"/>
      </w:tabs>
      <w:suppressAutoHyphens/>
      <w:spacing w:before="120" w:line="240" w:lineRule="auto"/>
      <w:jc w:val="both"/>
    </w:pPr>
    <w:rPr>
      <w:rFonts w:ascii="Times New Roman" w:eastAsia="Times New Roman" w:hAnsi="Times New Roman" w:cs="Times New Roman"/>
      <w:color w:val="262626"/>
      <w:sz w:val="24"/>
      <w:szCs w:val="24"/>
      <w:lang w:eastAsia="de-DE"/>
    </w:rPr>
  </w:style>
  <w:style w:type="character" w:styleId="BesuchterHyperlink">
    <w:name w:val="FollowedHyperlink"/>
    <w:basedOn w:val="Absatz-Standardschriftart"/>
    <w:uiPriority w:val="99"/>
    <w:semiHidden/>
    <w:unhideWhenUsed/>
    <w:rsid w:val="00E34744"/>
    <w:rPr>
      <w:color w:val="FFC42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77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87B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7BE6"/>
    <w:rPr>
      <w:rFonts w:ascii="Tahoma" w:hAnsi="Tahoma" w:cs="Tahoma"/>
      <w:sz w:val="16"/>
      <w:szCs w:val="16"/>
    </w:rPr>
  </w:style>
  <w:style w:type="paragraph" w:customStyle="1" w:styleId="Formatvorlage3">
    <w:name w:val="Formatvorlage3"/>
    <w:basedOn w:val="Standard"/>
    <w:rsid w:val="00F87BE6"/>
    <w:pPr>
      <w:pBdr>
        <w:top w:val="single" w:sz="4" w:space="1" w:color="0000FF"/>
        <w:left w:val="single" w:sz="4" w:space="4" w:color="0000FF"/>
        <w:bottom w:val="single" w:sz="4" w:space="1" w:color="0000FF"/>
        <w:right w:val="single" w:sz="4" w:space="4" w:color="0000FF"/>
      </w:pBdr>
      <w:spacing w:after="0" w:line="360" w:lineRule="auto"/>
    </w:pPr>
    <w:rPr>
      <w:rFonts w:ascii="Arial" w:eastAsia="Times New Roman" w:hAnsi="Arial" w:cs="Times New Roman"/>
      <w:sz w:val="24"/>
      <w:szCs w:val="24"/>
      <w:lang w:eastAsia="de-DE"/>
    </w:rPr>
  </w:style>
  <w:style w:type="paragraph" w:styleId="Listenabsatz">
    <w:name w:val="List Paragraph"/>
    <w:basedOn w:val="Standard"/>
    <w:uiPriority w:val="34"/>
    <w:qFormat/>
    <w:rsid w:val="00E77C6A"/>
    <w:pPr>
      <w:ind w:left="720"/>
      <w:contextualSpacing/>
    </w:pPr>
  </w:style>
  <w:style w:type="character" w:customStyle="1" w:styleId="berschrift2Zchn">
    <w:name w:val="Überschrift 2 Zchn"/>
    <w:basedOn w:val="Absatz-Standardschriftart"/>
    <w:link w:val="berschrift2"/>
    <w:uiPriority w:val="9"/>
    <w:rsid w:val="009B77EA"/>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1426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2675"/>
  </w:style>
  <w:style w:type="paragraph" w:styleId="Fuzeile">
    <w:name w:val="footer"/>
    <w:basedOn w:val="Standard"/>
    <w:link w:val="FuzeileZchn"/>
    <w:uiPriority w:val="99"/>
    <w:unhideWhenUsed/>
    <w:rsid w:val="001426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2675"/>
  </w:style>
  <w:style w:type="paragraph" w:customStyle="1" w:styleId="2909F619802848F09E01365C32F34654">
    <w:name w:val="2909F619802848F09E01365C32F34654"/>
    <w:rsid w:val="00142675"/>
    <w:rPr>
      <w:rFonts w:eastAsiaTheme="minorEastAsia"/>
      <w:lang w:eastAsia="de-DE"/>
    </w:rPr>
  </w:style>
  <w:style w:type="character" w:styleId="Hyperlink">
    <w:name w:val="Hyperlink"/>
    <w:basedOn w:val="Absatz-Standardschriftart"/>
    <w:uiPriority w:val="99"/>
    <w:unhideWhenUsed/>
    <w:rsid w:val="003A2E1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ir.de/www/service/handbuch-religionen-11801.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rum-seniorenarbeit.de/index.phtml?La=1&amp;sNavID=373.129&amp;object=tx|373.515.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C504DAEEC8C4342A0A49909F2C69678"/>
        <w:category>
          <w:name w:val="Allgemein"/>
          <w:gallery w:val="placeholder"/>
        </w:category>
        <w:types>
          <w:type w:val="bbPlcHdr"/>
        </w:types>
        <w:behaviors>
          <w:behavior w:val="content"/>
        </w:behaviors>
        <w:guid w:val="{E6C56132-FDDE-42FA-91D8-6C89D44834BB}"/>
      </w:docPartPr>
      <w:docPartBody>
        <w:p w:rsidR="0049605B" w:rsidRDefault="005E71C3" w:rsidP="005E71C3">
          <w:pPr>
            <w:pStyle w:val="DC504DAEEC8C4342A0A49909F2C69678"/>
          </w:pPr>
          <w:r>
            <w:rPr>
              <w:rFonts w:asciiTheme="majorHAnsi" w:eastAsiaTheme="majorEastAsia" w:hAnsiTheme="majorHAnsi" w:cstheme="majorBidi"/>
            </w:rPr>
            <w:t>[Geben Sie den Titel des Dokuments ein]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E71C3"/>
    <w:rsid w:val="00197476"/>
    <w:rsid w:val="002F18E8"/>
    <w:rsid w:val="00470DD6"/>
    <w:rsid w:val="0049605B"/>
    <w:rsid w:val="00570A8F"/>
    <w:rsid w:val="005E71C3"/>
    <w:rsid w:val="00733A8E"/>
    <w:rsid w:val="00736069"/>
    <w:rsid w:val="007511EA"/>
    <w:rsid w:val="007B6CD8"/>
    <w:rsid w:val="00807809"/>
    <w:rsid w:val="008F6D62"/>
    <w:rsid w:val="00967574"/>
    <w:rsid w:val="009C491E"/>
    <w:rsid w:val="00A14A78"/>
    <w:rsid w:val="00B87A55"/>
    <w:rsid w:val="00C05F64"/>
    <w:rsid w:val="00C35E59"/>
    <w:rsid w:val="00C8688A"/>
    <w:rsid w:val="00DF77C5"/>
    <w:rsid w:val="00DF7F32"/>
    <w:rsid w:val="00E102CB"/>
    <w:rsid w:val="00E925DD"/>
    <w:rsid w:val="00F65849"/>
    <w:rsid w:val="00F808B6"/>
    <w:rsid w:val="00FA111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78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C504DAEEC8C4342A0A49909F2C69678">
    <w:name w:val="DC504DAEEC8C4342A0A49909F2C69678"/>
    <w:rsid w:val="005E71C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Larissa">
  <a:themeElements>
    <a:clrScheme name="Metis">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D944E-E28A-4E9C-A545-B2FDAEE82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3647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Sterben, Tod und Trauer in der Altenpflege               B Sterbenden Menschen beistehen</vt:lpstr>
    </vt:vector>
  </TitlesOfParts>
  <Company>HP</Company>
  <LinksUpToDate>false</LinksUpToDate>
  <CharactersWithSpaces>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Sterben, Tod und Trauer in der Altenpflege                 F    Kulturelle Aspekte berücksichtigen</dc:title>
  <dc:creator>Compaq</dc:creator>
  <cp:lastModifiedBy>Compaq</cp:lastModifiedBy>
  <cp:revision>5</cp:revision>
  <cp:lastPrinted>2013-10-27T22:00:00Z</cp:lastPrinted>
  <dcterms:created xsi:type="dcterms:W3CDTF">2013-10-28T11:09:00Z</dcterms:created>
  <dcterms:modified xsi:type="dcterms:W3CDTF">2013-10-28T11:55:00Z</dcterms:modified>
</cp:coreProperties>
</file>