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00" w:rsidRPr="00B33DB9" w:rsidRDefault="00A352FC" w:rsidP="004B5849">
      <w:pPr>
        <w:spacing w:before="120"/>
        <w:rPr>
          <w:rFonts w:asciiTheme="minorHAnsi" w:hAnsiTheme="minorHAnsi"/>
          <w:sz w:val="72"/>
        </w:rPr>
      </w:pPr>
      <w:r w:rsidRPr="00B33DB9">
        <w:rPr>
          <w:rFonts w:asciiTheme="minorHAnsi" w:hAnsiTheme="minorHAnsi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1400" cy="1565910"/>
            <wp:effectExtent l="19050" t="0" r="6350" b="0"/>
            <wp:wrapSquare wrapText="bothSides"/>
            <wp:docPr id="1" name="Grafik 0" descr="493579_web_R_K_B_by_Markus Wegner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3579_web_R_K_B_by_Markus Wegner_pixelio.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DB9" w:rsidRPr="00B33DB9">
        <w:rPr>
          <w:rFonts w:asciiTheme="minorHAnsi" w:hAnsiTheme="minorHAnsi"/>
          <w:sz w:val="72"/>
        </w:rPr>
        <w:t>Denkanstöße</w:t>
      </w:r>
    </w:p>
    <w:p w:rsidR="00770404" w:rsidRPr="00B33DB9" w:rsidRDefault="00770404" w:rsidP="006727F5">
      <w:pPr>
        <w:rPr>
          <w:rFonts w:asciiTheme="minorHAnsi" w:hAnsiTheme="minorHAnsi"/>
          <w:caps/>
          <w:sz w:val="18"/>
        </w:rPr>
      </w:pPr>
    </w:p>
    <w:p w:rsidR="00B33DB9" w:rsidRPr="00B33DB9" w:rsidRDefault="00B33DB9" w:rsidP="006727F5">
      <w:pPr>
        <w:rPr>
          <w:rFonts w:asciiTheme="minorHAnsi" w:hAnsiTheme="minorHAnsi"/>
          <w:b/>
          <w:caps/>
          <w:sz w:val="18"/>
        </w:rPr>
      </w:pPr>
    </w:p>
    <w:p w:rsidR="00B33DB9" w:rsidRPr="00B33DB9" w:rsidRDefault="00B33DB9" w:rsidP="006727F5">
      <w:pPr>
        <w:rPr>
          <w:rFonts w:asciiTheme="minorHAnsi" w:hAnsiTheme="minorHAnsi"/>
          <w:b/>
          <w:sz w:val="18"/>
        </w:rPr>
      </w:pPr>
      <w:r w:rsidRPr="00B33DB9">
        <w:rPr>
          <w:rFonts w:asciiTheme="minorHAnsi" w:hAnsiTheme="minorHAnsi"/>
          <w:b/>
          <w:sz w:val="18"/>
        </w:rPr>
        <w:t>Bei diesem Vorschlag für ein Projekt geht es nicht darum, überzeugende Antworten zu finden, sondern überzeugende Fragten zu stellen bzw. Impulse zu setzen, mit denen Denkbewegungen angeregt werden können.</w:t>
      </w:r>
    </w:p>
    <w:p w:rsidR="00B33DB9" w:rsidRPr="00B33DB9" w:rsidRDefault="00B33DB9" w:rsidP="006727F5">
      <w:pPr>
        <w:rPr>
          <w:rFonts w:asciiTheme="minorHAnsi" w:hAnsiTheme="minorHAnsi"/>
          <w:b/>
          <w:caps/>
          <w:sz w:val="18"/>
        </w:rPr>
      </w:pPr>
    </w:p>
    <w:p w:rsidR="00B33DB9" w:rsidRPr="00B33DB9" w:rsidRDefault="00B33DB9" w:rsidP="006727F5">
      <w:pPr>
        <w:rPr>
          <w:rFonts w:asciiTheme="minorHAnsi" w:hAnsiTheme="minorHAnsi"/>
          <w:b/>
          <w:caps/>
          <w:sz w:val="18"/>
        </w:rPr>
      </w:pPr>
    </w:p>
    <w:p w:rsidR="00770404" w:rsidRPr="00B33DB9" w:rsidRDefault="00770404" w:rsidP="006727F5">
      <w:pPr>
        <w:rPr>
          <w:rFonts w:asciiTheme="minorHAnsi" w:hAnsiTheme="minorHAnsi"/>
          <w:b/>
          <w:caps/>
          <w:sz w:val="18"/>
        </w:rPr>
      </w:pPr>
      <w:r w:rsidRPr="00B33DB9">
        <w:rPr>
          <w:rFonts w:asciiTheme="minorHAnsi" w:hAnsiTheme="minorHAnsi"/>
          <w:b/>
          <w:caps/>
          <w:sz w:val="18"/>
        </w:rPr>
        <w:t xml:space="preserve">So geht´s: </w:t>
      </w:r>
    </w:p>
    <w:p w:rsidR="00770404" w:rsidRPr="00B33DB9" w:rsidRDefault="00770404" w:rsidP="006727F5">
      <w:pPr>
        <w:rPr>
          <w:rFonts w:asciiTheme="minorHAnsi" w:hAnsiTheme="minorHAnsi"/>
          <w:caps/>
          <w:sz w:val="18"/>
        </w:rPr>
      </w:pPr>
    </w:p>
    <w:p w:rsidR="007F6627" w:rsidRPr="00B33DB9" w:rsidRDefault="00D67A00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caps/>
          <w:sz w:val="18"/>
        </w:rPr>
        <w:t>Vorbereitung</w:t>
      </w:r>
      <w:r w:rsidRPr="00B33DB9">
        <w:rPr>
          <w:rFonts w:asciiTheme="minorHAnsi" w:hAnsiTheme="minorHAnsi"/>
          <w:sz w:val="18"/>
        </w:rPr>
        <w:t xml:space="preserve">:  </w:t>
      </w:r>
    </w:p>
    <w:p w:rsidR="0042512E" w:rsidRPr="00B33DB9" w:rsidRDefault="0042512E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>Besprechen Sie die Grundidee mit der Lerngruppe und stellen Sie sicher, dass diese zur Mitarbeit bereit ist. Sammeln Sie Ideen zur Umsetzung, halten Sie sich aber noch Spielräume offen.</w:t>
      </w:r>
    </w:p>
    <w:p w:rsidR="00B33DB9" w:rsidRPr="00B33DB9" w:rsidRDefault="005338DA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 xml:space="preserve">Vereinbaren Sie mit den Verantwortlichen </w:t>
      </w:r>
      <w:r w:rsidR="0042512E" w:rsidRPr="00B33DB9">
        <w:rPr>
          <w:rFonts w:asciiTheme="minorHAnsi" w:hAnsiTheme="minorHAnsi"/>
          <w:sz w:val="18"/>
        </w:rPr>
        <w:t xml:space="preserve">Ihrer Schule </w:t>
      </w:r>
      <w:r w:rsidRPr="00B33DB9">
        <w:rPr>
          <w:rFonts w:asciiTheme="minorHAnsi" w:hAnsiTheme="minorHAnsi"/>
          <w:sz w:val="18"/>
        </w:rPr>
        <w:t xml:space="preserve">die Rahmenbedingungen, innerhalb derer </w:t>
      </w:r>
      <w:r w:rsidR="0042512E" w:rsidRPr="00B33DB9">
        <w:rPr>
          <w:rFonts w:asciiTheme="minorHAnsi" w:hAnsiTheme="minorHAnsi"/>
          <w:sz w:val="18"/>
        </w:rPr>
        <w:t>Ihre Schüler i</w:t>
      </w:r>
      <w:r w:rsidRPr="00B33DB9">
        <w:rPr>
          <w:rFonts w:asciiTheme="minorHAnsi" w:hAnsiTheme="minorHAnsi"/>
          <w:sz w:val="18"/>
        </w:rPr>
        <w:t xml:space="preserve">hre </w:t>
      </w:r>
      <w:r w:rsidR="0042512E" w:rsidRPr="00B33DB9">
        <w:rPr>
          <w:rFonts w:asciiTheme="minorHAnsi" w:hAnsiTheme="minorHAnsi"/>
          <w:sz w:val="18"/>
        </w:rPr>
        <w:t>„</w:t>
      </w:r>
      <w:r w:rsidRPr="00B33DB9">
        <w:rPr>
          <w:rFonts w:asciiTheme="minorHAnsi" w:hAnsiTheme="minorHAnsi"/>
          <w:sz w:val="18"/>
        </w:rPr>
        <w:t>Denkanstöße</w:t>
      </w:r>
      <w:r w:rsidR="0042512E" w:rsidRPr="00B33DB9">
        <w:rPr>
          <w:rFonts w:asciiTheme="minorHAnsi" w:hAnsiTheme="minorHAnsi"/>
          <w:sz w:val="18"/>
        </w:rPr>
        <w:t>“</w:t>
      </w:r>
      <w:r w:rsidRPr="00B33DB9">
        <w:rPr>
          <w:rFonts w:asciiTheme="minorHAnsi" w:hAnsiTheme="minorHAnsi"/>
          <w:sz w:val="18"/>
        </w:rPr>
        <w:t xml:space="preserve"> anbieten können: Gibt es eine Möglichkeit dazu auf der Homepage, einen zentralen Schaukasten, eine Rubrik auf dem Monitor für den Vertretungsplan…? Oder möchten Sie einen E-Mail-Verteiler einrichten, zu dem sich Interessierte anmelden können? </w:t>
      </w:r>
      <w:r w:rsidR="00B33DB9" w:rsidRPr="00B33DB9">
        <w:rPr>
          <w:rFonts w:asciiTheme="minorHAnsi" w:hAnsiTheme="minorHAnsi"/>
          <w:sz w:val="18"/>
        </w:rPr>
        <w:t>Vielleicht lohnt ein „Briefwechsel“ mit einer Parallelklasse?</w:t>
      </w:r>
    </w:p>
    <w:p w:rsidR="005338DA" w:rsidRPr="00B33DB9" w:rsidRDefault="005338DA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>Überlegen Sie in diesem Zusammenhang auch, welcher Rhythmus der Veröffentlichung dem gewählten Medium angemessen ist (täglich, wöchentlich, monatlich…?</w:t>
      </w:r>
      <w:r w:rsidR="00062449" w:rsidRPr="00B33DB9">
        <w:rPr>
          <w:rFonts w:asciiTheme="minorHAnsi" w:hAnsiTheme="minorHAnsi"/>
          <w:sz w:val="18"/>
        </w:rPr>
        <w:t xml:space="preserve"> Adventskalender? Jahreskalender?</w:t>
      </w:r>
      <w:r w:rsidRPr="00B33DB9">
        <w:rPr>
          <w:rFonts w:asciiTheme="minorHAnsi" w:hAnsiTheme="minorHAnsi"/>
          <w:sz w:val="18"/>
        </w:rPr>
        <w:t>)</w:t>
      </w:r>
      <w:r w:rsidR="0042512E" w:rsidRPr="00B33DB9">
        <w:rPr>
          <w:rFonts w:asciiTheme="minorHAnsi" w:hAnsiTheme="minorHAnsi"/>
          <w:sz w:val="18"/>
        </w:rPr>
        <w:t>. Und wie lange soll das Projekt laufen?</w:t>
      </w:r>
    </w:p>
    <w:p w:rsidR="00A7722A" w:rsidRPr="00B33DB9" w:rsidRDefault="00A7722A" w:rsidP="006727F5">
      <w:pPr>
        <w:rPr>
          <w:rFonts w:asciiTheme="minorHAnsi" w:hAnsiTheme="minorHAnsi"/>
          <w:sz w:val="18"/>
        </w:rPr>
      </w:pPr>
    </w:p>
    <w:p w:rsidR="009A19C0" w:rsidRPr="00B33DB9" w:rsidRDefault="005770E7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 xml:space="preserve">INFORMIEREN und PLANEN: </w:t>
      </w:r>
    </w:p>
    <w:p w:rsidR="0042512E" w:rsidRPr="00B33DB9" w:rsidRDefault="0042512E" w:rsidP="00CC0597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>Erschließen Sie sich zunächst mit der Lerngruppe zusammen das weite Feld möglicher</w:t>
      </w:r>
      <w:r w:rsidR="00B33DB9" w:rsidRPr="00B33DB9">
        <w:rPr>
          <w:rFonts w:asciiTheme="minorHAnsi" w:hAnsiTheme="minorHAnsi"/>
          <w:sz w:val="18"/>
        </w:rPr>
        <w:t xml:space="preserve"> religiöser und/oder philosophischer </w:t>
      </w:r>
      <w:r w:rsidRPr="00B33DB9">
        <w:rPr>
          <w:rFonts w:asciiTheme="minorHAnsi" w:hAnsiTheme="minorHAnsi"/>
          <w:sz w:val="18"/>
        </w:rPr>
        <w:t xml:space="preserve">Fragestellungen.  Ergebnis sollte eine Sammlung möglicher Überschriften sein, die die Lerngruppe für interessant hält – und zwar nicht nur mit Blick auf die eigenen Interessen, sondern auf die Schulgemeinschaft insgesamt.  </w:t>
      </w:r>
    </w:p>
    <w:p w:rsidR="0042512E" w:rsidRPr="00B33DB9" w:rsidRDefault="0042512E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>Besonders reizvoll: Suchen Sie gemeinsam Wege, die Interessenlage der Zielgruppe(n) zu erforschen. Vielleicht können Sie eine Umfrage starten, Plakate für eine Abfrage aushängen</w:t>
      </w:r>
      <w:r w:rsidR="00062449" w:rsidRPr="00B33DB9">
        <w:rPr>
          <w:rFonts w:asciiTheme="minorHAnsi" w:hAnsiTheme="minorHAnsi"/>
          <w:sz w:val="18"/>
        </w:rPr>
        <w:t>, den Tag der offenen Tür nutzen</w:t>
      </w:r>
      <w:r w:rsidRPr="00B33DB9">
        <w:rPr>
          <w:rFonts w:asciiTheme="minorHAnsi" w:hAnsiTheme="minorHAnsi"/>
          <w:sz w:val="18"/>
        </w:rPr>
        <w:t>…? Dies bietet Ihrer Lerngruppe auch die Möglichkeit, die Überschriften weiter zu entfalten</w:t>
      </w:r>
      <w:r w:rsidR="00062449" w:rsidRPr="00B33DB9">
        <w:rPr>
          <w:rFonts w:asciiTheme="minorHAnsi" w:hAnsiTheme="minorHAnsi"/>
          <w:sz w:val="18"/>
        </w:rPr>
        <w:t xml:space="preserve"> und „Werbung“ zu machen, z. B. durch Hinweise auf die Lebensrelevanz der Fragestellungen</w:t>
      </w:r>
      <w:r w:rsidRPr="00B33DB9">
        <w:rPr>
          <w:rFonts w:asciiTheme="minorHAnsi" w:hAnsiTheme="minorHAnsi"/>
          <w:sz w:val="18"/>
        </w:rPr>
        <w:t>.</w:t>
      </w:r>
      <w:r w:rsidR="00062449" w:rsidRPr="00B33DB9">
        <w:rPr>
          <w:rFonts w:asciiTheme="minorHAnsi" w:hAnsiTheme="minorHAnsi"/>
          <w:sz w:val="18"/>
        </w:rPr>
        <w:t xml:space="preserve"> </w:t>
      </w:r>
    </w:p>
    <w:p w:rsidR="00062449" w:rsidRPr="00B33DB9" w:rsidRDefault="00062449" w:rsidP="006727F5">
      <w:pPr>
        <w:rPr>
          <w:rFonts w:asciiTheme="minorHAnsi" w:hAnsiTheme="minorHAnsi"/>
          <w:sz w:val="18"/>
        </w:rPr>
      </w:pPr>
    </w:p>
    <w:p w:rsidR="007F6627" w:rsidRPr="00B33DB9" w:rsidRDefault="005770E7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 xml:space="preserve">ENTSCHEIDEN und DURCHFÜHREN: </w:t>
      </w:r>
    </w:p>
    <w:p w:rsidR="00D0050C" w:rsidRPr="00B33DB9" w:rsidRDefault="0042512E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>Wählen Sie</w:t>
      </w:r>
      <w:r w:rsidR="00D0050C" w:rsidRPr="00B33DB9">
        <w:rPr>
          <w:rFonts w:asciiTheme="minorHAnsi" w:hAnsiTheme="minorHAnsi"/>
          <w:sz w:val="18"/>
        </w:rPr>
        <w:t xml:space="preserve"> gemeinsam </w:t>
      </w:r>
      <w:r w:rsidRPr="00B33DB9">
        <w:rPr>
          <w:rFonts w:asciiTheme="minorHAnsi" w:hAnsiTheme="minorHAnsi"/>
          <w:sz w:val="18"/>
        </w:rPr>
        <w:t>passend zu</w:t>
      </w:r>
      <w:r w:rsidR="00D0050C" w:rsidRPr="00B33DB9">
        <w:rPr>
          <w:rFonts w:asciiTheme="minorHAnsi" w:hAnsiTheme="minorHAnsi"/>
          <w:sz w:val="18"/>
        </w:rPr>
        <w:t>m</w:t>
      </w:r>
      <w:r w:rsidRPr="00B33DB9">
        <w:rPr>
          <w:rFonts w:asciiTheme="minorHAnsi" w:hAnsiTheme="minorHAnsi"/>
          <w:sz w:val="18"/>
        </w:rPr>
        <w:t xml:space="preserve"> angestrebten Medium</w:t>
      </w:r>
      <w:r w:rsidR="00062449" w:rsidRPr="00B33DB9">
        <w:rPr>
          <w:rFonts w:asciiTheme="minorHAnsi" w:hAnsiTheme="minorHAnsi"/>
          <w:sz w:val="18"/>
        </w:rPr>
        <w:t>,</w:t>
      </w:r>
      <w:r w:rsidRPr="00B33DB9">
        <w:rPr>
          <w:rFonts w:asciiTheme="minorHAnsi" w:hAnsiTheme="minorHAnsi"/>
          <w:sz w:val="18"/>
        </w:rPr>
        <w:t xml:space="preserve"> </w:t>
      </w:r>
      <w:r w:rsidR="00D0050C" w:rsidRPr="00B33DB9">
        <w:rPr>
          <w:rFonts w:asciiTheme="minorHAnsi" w:hAnsiTheme="minorHAnsi"/>
          <w:sz w:val="18"/>
        </w:rPr>
        <w:t xml:space="preserve">zum </w:t>
      </w:r>
      <w:r w:rsidRPr="00B33DB9">
        <w:rPr>
          <w:rFonts w:asciiTheme="minorHAnsi" w:hAnsiTheme="minorHAnsi"/>
          <w:sz w:val="18"/>
        </w:rPr>
        <w:t xml:space="preserve">Rhythmus der Veröffentlichung </w:t>
      </w:r>
      <w:r w:rsidR="00062449" w:rsidRPr="00B33DB9">
        <w:rPr>
          <w:rFonts w:asciiTheme="minorHAnsi" w:hAnsiTheme="minorHAnsi"/>
          <w:sz w:val="18"/>
        </w:rPr>
        <w:t xml:space="preserve">und zu den Ergebnissen der Interessenserforschung </w:t>
      </w:r>
      <w:r w:rsidRPr="00B33DB9">
        <w:rPr>
          <w:rFonts w:asciiTheme="minorHAnsi" w:hAnsiTheme="minorHAnsi"/>
          <w:sz w:val="18"/>
        </w:rPr>
        <w:t>Schwerpunktfragestellungen aus</w:t>
      </w:r>
      <w:r w:rsidR="00D0050C" w:rsidRPr="00B33DB9">
        <w:rPr>
          <w:rFonts w:asciiTheme="minorHAnsi" w:hAnsiTheme="minorHAnsi"/>
          <w:sz w:val="18"/>
        </w:rPr>
        <w:t xml:space="preserve">. Verteilen Sie die </w:t>
      </w:r>
      <w:r w:rsidR="00062449" w:rsidRPr="00B33DB9">
        <w:rPr>
          <w:rFonts w:asciiTheme="minorHAnsi" w:hAnsiTheme="minorHAnsi"/>
          <w:sz w:val="18"/>
        </w:rPr>
        <w:t>Überschriften</w:t>
      </w:r>
      <w:r w:rsidR="00D0050C" w:rsidRPr="00B33DB9">
        <w:rPr>
          <w:rFonts w:asciiTheme="minorHAnsi" w:hAnsiTheme="minorHAnsi"/>
          <w:sz w:val="18"/>
        </w:rPr>
        <w:t xml:space="preserve"> an entsprechende Arbeitsgruppen.</w:t>
      </w:r>
      <w:r w:rsidR="00062449" w:rsidRPr="00B33DB9">
        <w:rPr>
          <w:rFonts w:asciiTheme="minorHAnsi" w:hAnsiTheme="minorHAnsi"/>
          <w:sz w:val="18"/>
        </w:rPr>
        <w:t xml:space="preserve"> </w:t>
      </w:r>
      <w:r w:rsidR="00D0050C" w:rsidRPr="00B33DB9">
        <w:rPr>
          <w:rFonts w:asciiTheme="minorHAnsi" w:hAnsiTheme="minorHAnsi"/>
          <w:sz w:val="18"/>
        </w:rPr>
        <w:t>Verabreden Sie gemeinsam, welche unterstützenden Materialien benötigt werden und wer diese beschafft</w:t>
      </w:r>
      <w:r w:rsidR="00062449" w:rsidRPr="00B33DB9">
        <w:rPr>
          <w:rFonts w:asciiTheme="minorHAnsi" w:hAnsiTheme="minorHAnsi"/>
          <w:sz w:val="18"/>
        </w:rPr>
        <w:t xml:space="preserve"> und klären Sie den zeitlichen Rahmen</w:t>
      </w:r>
      <w:r w:rsidR="00D0050C" w:rsidRPr="00B33DB9">
        <w:rPr>
          <w:rFonts w:asciiTheme="minorHAnsi" w:hAnsiTheme="minorHAnsi"/>
          <w:sz w:val="18"/>
        </w:rPr>
        <w:t>.</w:t>
      </w:r>
    </w:p>
    <w:p w:rsidR="00D0050C" w:rsidRPr="00B33DB9" w:rsidRDefault="00D0050C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 xml:space="preserve">Innerhalb eines angemessenen Zeitrahmens erarbeiten die Gruppen nun ihre Beiträge für die „Denkanstöße“. </w:t>
      </w:r>
      <w:r w:rsidR="00B078AE" w:rsidRPr="00B33DB9">
        <w:rPr>
          <w:rFonts w:asciiTheme="minorHAnsi" w:hAnsiTheme="minorHAnsi"/>
          <w:sz w:val="18"/>
        </w:rPr>
        <w:t xml:space="preserve">Es geht darum, eine Situation/ein Phänomen der Lebenswelt aus verschiedenen Perspektiven darzustellen und das „Bedenkenswerte“ daran zu zeigen – so, dass andere zum Nachdenken aus ihrer </w:t>
      </w:r>
      <w:r w:rsidR="000203C1" w:rsidRPr="00B33DB9">
        <w:rPr>
          <w:rFonts w:asciiTheme="minorHAnsi" w:hAnsiTheme="minorHAnsi"/>
          <w:sz w:val="18"/>
        </w:rPr>
        <w:t xml:space="preserve">eigenen </w:t>
      </w:r>
      <w:r w:rsidR="00B078AE" w:rsidRPr="00B33DB9">
        <w:rPr>
          <w:rFonts w:asciiTheme="minorHAnsi" w:hAnsiTheme="minorHAnsi"/>
          <w:sz w:val="18"/>
        </w:rPr>
        <w:t xml:space="preserve">Perspektive angeregt werden. </w:t>
      </w:r>
    </w:p>
    <w:p w:rsidR="00D0050C" w:rsidRPr="00B33DB9" w:rsidRDefault="00D0050C" w:rsidP="006727F5">
      <w:pPr>
        <w:rPr>
          <w:rFonts w:asciiTheme="minorHAnsi" w:hAnsiTheme="minorHAnsi"/>
          <w:sz w:val="18"/>
        </w:rPr>
      </w:pPr>
    </w:p>
    <w:p w:rsidR="00D0050C" w:rsidRPr="00B33DB9" w:rsidRDefault="00D0050C" w:rsidP="00D0050C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 xml:space="preserve">KONTROLLIEREN und BEWERTEN: </w:t>
      </w:r>
    </w:p>
    <w:p w:rsidR="00D0050C" w:rsidRPr="00B33DB9" w:rsidRDefault="00D0050C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 xml:space="preserve">Sie können in der Gruppenarbeitsphase „Redaktionskonferenzen“ zwischenschalten. Zudem sollten die Ergebnisse vor einer Veröffentlichung gemeinsam begutachtet werden. </w:t>
      </w:r>
    </w:p>
    <w:p w:rsidR="00D0050C" w:rsidRPr="00B33DB9" w:rsidRDefault="00D0050C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 xml:space="preserve">Anschließend werden diese in der verabredeten Form nach und nach veröffentlicht. </w:t>
      </w:r>
    </w:p>
    <w:p w:rsidR="00D0050C" w:rsidRPr="00B33DB9" w:rsidRDefault="00D0050C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 xml:space="preserve">Überlegen Sie gemeinsam mit der Lerngruppe, in welcher Form (und wann) die Adressaten ein Feedback geben </w:t>
      </w:r>
      <w:r w:rsidR="000203C1" w:rsidRPr="00B33DB9">
        <w:rPr>
          <w:rFonts w:asciiTheme="minorHAnsi" w:hAnsiTheme="minorHAnsi"/>
          <w:sz w:val="18"/>
        </w:rPr>
        <w:t>oder/und Ihre eigenen P</w:t>
      </w:r>
      <w:r w:rsidR="00B078AE" w:rsidRPr="00B33DB9">
        <w:rPr>
          <w:rFonts w:asciiTheme="minorHAnsi" w:hAnsiTheme="minorHAnsi"/>
          <w:sz w:val="18"/>
        </w:rPr>
        <w:t xml:space="preserve">erspektiven </w:t>
      </w:r>
      <w:r w:rsidR="000203C1" w:rsidRPr="00B33DB9">
        <w:rPr>
          <w:rFonts w:asciiTheme="minorHAnsi" w:hAnsiTheme="minorHAnsi"/>
          <w:sz w:val="18"/>
        </w:rPr>
        <w:t xml:space="preserve">gestaltend </w:t>
      </w:r>
      <w:r w:rsidR="00B078AE" w:rsidRPr="00B33DB9">
        <w:rPr>
          <w:rFonts w:asciiTheme="minorHAnsi" w:hAnsiTheme="minorHAnsi"/>
          <w:sz w:val="18"/>
        </w:rPr>
        <w:t xml:space="preserve">einbringen </w:t>
      </w:r>
      <w:r w:rsidRPr="00B33DB9">
        <w:rPr>
          <w:rFonts w:asciiTheme="minorHAnsi" w:hAnsiTheme="minorHAnsi"/>
          <w:sz w:val="18"/>
        </w:rPr>
        <w:t xml:space="preserve">können. </w:t>
      </w:r>
    </w:p>
    <w:p w:rsidR="00640294" w:rsidRPr="00B33DB9" w:rsidRDefault="008B1ED0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>Möglicherweise ergibt sich eine zweifache „Bewertung“:</w:t>
      </w:r>
    </w:p>
    <w:p w:rsidR="008B1ED0" w:rsidRPr="00B33DB9" w:rsidRDefault="00062449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 xml:space="preserve">Zum einen geht es um die eigene Wahrnehmung von „großen Fragen“ im Alltag – hat sich die Wahrnehmung verändert? Welche Fragen sollten im Unterricht aufgegriffen und vertieft werden? </w:t>
      </w:r>
    </w:p>
    <w:p w:rsidR="00D0050C" w:rsidRPr="00B33DB9" w:rsidRDefault="00062449" w:rsidP="006727F5">
      <w:pPr>
        <w:rPr>
          <w:rFonts w:asciiTheme="minorHAnsi" w:hAnsiTheme="minorHAnsi"/>
          <w:sz w:val="18"/>
        </w:rPr>
      </w:pPr>
      <w:r w:rsidRPr="00B33DB9">
        <w:rPr>
          <w:rFonts w:asciiTheme="minorHAnsi" w:hAnsiTheme="minorHAnsi"/>
          <w:sz w:val="18"/>
        </w:rPr>
        <w:t>Zum anderen geht es um die Bewertung des Projekterfolgs: Ist es gelungen, die Wahrnehmung der Schulgemeinschaft für die „großen Fragen“ zu schärfen – und was folgt daraus?</w:t>
      </w:r>
    </w:p>
    <w:p w:rsidR="00A352FC" w:rsidRPr="00B33DB9" w:rsidRDefault="00A352FC" w:rsidP="006727F5">
      <w:pPr>
        <w:rPr>
          <w:rFonts w:asciiTheme="minorHAnsi" w:hAnsiTheme="minorHAnsi"/>
          <w:sz w:val="18"/>
        </w:rPr>
      </w:pPr>
    </w:p>
    <w:p w:rsidR="00A352FC" w:rsidRPr="00B33DB9" w:rsidRDefault="00A352FC" w:rsidP="006727F5">
      <w:pPr>
        <w:rPr>
          <w:rFonts w:asciiTheme="minorHAnsi" w:hAnsiTheme="minorHAnsi"/>
          <w:sz w:val="18"/>
        </w:rPr>
      </w:pPr>
    </w:p>
    <w:p w:rsidR="00A352FC" w:rsidRPr="00B33DB9" w:rsidRDefault="00A352FC" w:rsidP="006727F5">
      <w:pPr>
        <w:rPr>
          <w:rFonts w:asciiTheme="minorHAnsi" w:hAnsiTheme="minorHAnsi"/>
          <w:sz w:val="14"/>
        </w:rPr>
      </w:pPr>
      <w:r w:rsidRPr="00B33DB9">
        <w:rPr>
          <w:rFonts w:asciiTheme="minorHAnsi" w:hAnsiTheme="minorHAnsi"/>
          <w:sz w:val="14"/>
        </w:rPr>
        <w:t>Grafik: Markus Wegner/pixelio.de</w:t>
      </w:r>
    </w:p>
    <w:sectPr w:rsidR="00A352FC" w:rsidRPr="00B33DB9" w:rsidSect="006B0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D14831_"/>
      </v:shape>
    </w:pict>
  </w:numPicBullet>
  <w:abstractNum w:abstractNumId="0">
    <w:nsid w:val="006D09F0"/>
    <w:multiLevelType w:val="hybridMultilevel"/>
    <w:tmpl w:val="CC044E00"/>
    <w:lvl w:ilvl="0" w:tplc="957C2D4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521A5"/>
    <w:multiLevelType w:val="hybridMultilevel"/>
    <w:tmpl w:val="AA4E04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730A7"/>
    <w:multiLevelType w:val="hybridMultilevel"/>
    <w:tmpl w:val="95B00E84"/>
    <w:lvl w:ilvl="0" w:tplc="63A068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074E2"/>
    <w:multiLevelType w:val="hybridMultilevel"/>
    <w:tmpl w:val="BE264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54B73"/>
    <w:multiLevelType w:val="hybridMultilevel"/>
    <w:tmpl w:val="7624B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75FF8"/>
    <w:multiLevelType w:val="hybridMultilevel"/>
    <w:tmpl w:val="139474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2375"/>
    <w:multiLevelType w:val="hybridMultilevel"/>
    <w:tmpl w:val="03F06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A0C5A"/>
    <w:multiLevelType w:val="hybridMultilevel"/>
    <w:tmpl w:val="1E38C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F2A76"/>
    <w:multiLevelType w:val="hybridMultilevel"/>
    <w:tmpl w:val="DD20BA0E"/>
    <w:lvl w:ilvl="0" w:tplc="63A068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02190C"/>
    <w:multiLevelType w:val="hybridMultilevel"/>
    <w:tmpl w:val="24AC1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A751D"/>
    <w:multiLevelType w:val="hybridMultilevel"/>
    <w:tmpl w:val="53F8CCFC"/>
    <w:lvl w:ilvl="0" w:tplc="9080E71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7A00"/>
    <w:rsid w:val="000203C1"/>
    <w:rsid w:val="00062449"/>
    <w:rsid w:val="000B27C9"/>
    <w:rsid w:val="00137720"/>
    <w:rsid w:val="001F1245"/>
    <w:rsid w:val="00201E20"/>
    <w:rsid w:val="003519F2"/>
    <w:rsid w:val="003747EE"/>
    <w:rsid w:val="003C4E79"/>
    <w:rsid w:val="0042512E"/>
    <w:rsid w:val="004A4C06"/>
    <w:rsid w:val="004B5849"/>
    <w:rsid w:val="005338DA"/>
    <w:rsid w:val="005378D9"/>
    <w:rsid w:val="005770E7"/>
    <w:rsid w:val="005B43EF"/>
    <w:rsid w:val="005C5193"/>
    <w:rsid w:val="00640294"/>
    <w:rsid w:val="006727F5"/>
    <w:rsid w:val="006B01B8"/>
    <w:rsid w:val="00703627"/>
    <w:rsid w:val="00770404"/>
    <w:rsid w:val="007F6627"/>
    <w:rsid w:val="00805A47"/>
    <w:rsid w:val="008B1ED0"/>
    <w:rsid w:val="009A19C0"/>
    <w:rsid w:val="009A6E40"/>
    <w:rsid w:val="00A161A3"/>
    <w:rsid w:val="00A352FC"/>
    <w:rsid w:val="00A364CB"/>
    <w:rsid w:val="00A7722A"/>
    <w:rsid w:val="00B078AE"/>
    <w:rsid w:val="00B33DB9"/>
    <w:rsid w:val="00BA35B1"/>
    <w:rsid w:val="00BF5611"/>
    <w:rsid w:val="00C90E70"/>
    <w:rsid w:val="00CC0597"/>
    <w:rsid w:val="00CD0F39"/>
    <w:rsid w:val="00D0050C"/>
    <w:rsid w:val="00D67A00"/>
    <w:rsid w:val="00DE6DC2"/>
    <w:rsid w:val="00E34B69"/>
    <w:rsid w:val="00E62874"/>
    <w:rsid w:val="00F4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A0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A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A0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7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A0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A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A0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7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cp:lastPrinted>2013-11-01T16:57:00Z</cp:lastPrinted>
  <dcterms:created xsi:type="dcterms:W3CDTF">2013-11-01T15:17:00Z</dcterms:created>
  <dcterms:modified xsi:type="dcterms:W3CDTF">2013-11-01T16:57:00Z</dcterms:modified>
</cp:coreProperties>
</file>