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27" w:rsidRDefault="00CE7703" w:rsidP="004B5849">
      <w:pPr>
        <w:spacing w:before="120"/>
        <w:rPr>
          <w:rFonts w:ascii="Jokerman" w:hAnsi="Jokerman"/>
          <w:sz w:val="56"/>
        </w:rPr>
      </w:pPr>
      <w:r>
        <w:rPr>
          <w:rFonts w:ascii="FELTPOINT" w:hAnsi="FELTPOINT"/>
          <w:noProof/>
          <w:sz w:val="56"/>
        </w:rPr>
        <w:drawing>
          <wp:anchor distT="0" distB="0" distL="114300" distR="114300" simplePos="0" relativeHeight="251664384" behindDoc="0" locked="0" layoutInCell="1" allowOverlap="1">
            <wp:simplePos x="0" y="0"/>
            <wp:positionH relativeFrom="margin">
              <wp:posOffset>4541520</wp:posOffset>
            </wp:positionH>
            <wp:positionV relativeFrom="margin">
              <wp:posOffset>224790</wp:posOffset>
            </wp:positionV>
            <wp:extent cx="1314450" cy="985520"/>
            <wp:effectExtent l="19050" t="0" r="0" b="0"/>
            <wp:wrapSquare wrapText="bothSides"/>
            <wp:docPr id="2" name="Grafik 2" descr="C:\Users\Compaq\AppData\Local\Microsoft\Windows\Temporary Internet Files\Content.IE5\QZW61W2X\MP9004490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AppData\Local\Microsoft\Windows\Temporary Internet Files\Content.IE5\QZW61W2X\MP900449057[1].jpg"/>
                    <pic:cNvPicPr>
                      <a:picLocks noChangeAspect="1" noChangeArrowheads="1"/>
                    </pic:cNvPicPr>
                  </pic:nvPicPr>
                  <pic:blipFill>
                    <a:blip r:embed="rId5" cstate="print"/>
                    <a:stretch>
                      <a:fillRect/>
                    </a:stretch>
                  </pic:blipFill>
                  <pic:spPr bwMode="auto">
                    <a:xfrm>
                      <a:off x="0" y="0"/>
                      <a:ext cx="1314450" cy="985520"/>
                    </a:xfrm>
                    <a:prstGeom prst="rect">
                      <a:avLst/>
                    </a:prstGeom>
                    <a:noFill/>
                    <a:ln>
                      <a:noFill/>
                    </a:ln>
                  </pic:spPr>
                </pic:pic>
              </a:graphicData>
            </a:graphic>
          </wp:anchor>
        </w:drawing>
      </w:r>
      <w:r w:rsidR="007D6C8B">
        <w:rPr>
          <w:rFonts w:ascii="Jokerman" w:hAnsi="Jokerman"/>
          <w:noProof/>
          <w:sz w:val="56"/>
        </w:rPr>
        <w:pict>
          <v:shapetype id="_x0000_t202" coordsize="21600,21600" o:spt="202" path="m,l,21600r21600,l21600,xe">
            <v:stroke joinstyle="miter"/>
            <v:path gradientshapeok="t" o:connecttype="rect"/>
          </v:shapetype>
          <v:shape id="Textfeld 2" o:spid="_x0000_s1026" type="#_x0000_t202" style="position:absolute;margin-left:399.3pt;margin-top:11.75pt;width:243pt;height:128.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QbIwIAAB4EAAAOAAAAZHJzL2Uyb0RvYy54bWysU9tu2zAMfR+wfxD0vtjOvUacokuXYUB3&#10;Adp9gCzJsTBJ9CQldvb1pZQ0zba3YX4QSJM8OjykVreD0eQgnVdgK1qMckqk5SCU3VX0+9P23ZIS&#10;H5gVTIOVFT1KT2/Xb9+s+q6UY2hBC+kIglhf9l1F2xC6Mss8b6VhfgSdtBhswBkW0HW7TDjWI7rR&#10;2TjP51kPTnQOuPQe/96fgnSd8JtG8vC1abwMRFcUuYV0unTW8czWK1buHOtaxc802D+wMExZvPQC&#10;dc8CI3un/oIyijvw0IQRB5NB0yguUw/YTZH/0c1jyzqZekFxfHeRyf8/WP7l8M0RJSo6yReUWGZw&#10;SE9yCI3UgoyjPn3nS0x77DAxDO9hwDmnXn33APyHJxY2LbM7eecc9K1kAvkVsTK7Kj3h+AhS959B&#10;4DVsHyABDY0zUTyUgyA6zul4mQ1SIRx/TvLlvMgxxDFWzCeL+XyW7mDlS3nnfPgowZBoVNTh8BM8&#10;Ozz4EOmw8iUl3uZBK7FVWifH7eqNduTAcFG26Tuj/5amLekrejMbzxKyhVifdsiogIuslanoMo9f&#10;LGdllOODFckOTOmTjUy0PesTJTmJE4Z6wMQoWg3iiEo5OC0sPjA0WnC/KOlxWSvqf+6Zk5ToTxbV&#10;vimm07jdyZnOFmN03HWkvo4wyxGqooGSk7kJ6UVEvhbucCqNSnq9MjlzxSVMMp4fTNzyaz9lvT7r&#10;9TMAAAD//wMAUEsDBBQABgAIAAAAIQCePdhv3wAAAAsBAAAPAAAAZHJzL2Rvd25yZXYueG1sTI/B&#10;boMwDIbvk/YOkSvtMq2hjAJlhGqbtGnXdn0AAy6gkgSRtNC3n3taj/796ffnfDvrXlxodJ01ClbL&#10;AASZytadaRQcfr9eUhDOo6mxt4YUXMnBtnh8yDGr7WR2dNn7RnCJcRkqaL0fMild1ZJGt7QDGd4d&#10;7ajR8zg2sh5x4nLdyzAIYqmxM3yhxYE+W6pO+7NWcPyZntebqfz2h2QXxR/YJaW9KvW0mN/fQHia&#10;/T8MN31Wh4KdSns2tRO9gmSTxowqCF/XIG5AmEaclJykqwhkkcv7H4o/AAAA//8DAFBLAQItABQA&#10;BgAIAAAAIQC2gziS/gAAAOEBAAATAAAAAAAAAAAAAAAAAAAAAABbQ29udGVudF9UeXBlc10ueG1s&#10;UEsBAi0AFAAGAAgAAAAhADj9If/WAAAAlAEAAAsAAAAAAAAAAAAAAAAALwEAAF9yZWxzLy5yZWxz&#10;UEsBAi0AFAAGAAgAAAAhAJqeRBsjAgAAHgQAAA4AAAAAAAAAAAAAAAAALgIAAGRycy9lMm9Eb2Mu&#10;eG1sUEsBAi0AFAAGAAgAAAAhAJ492G/fAAAACwEAAA8AAAAAAAAAAAAAAAAAfQQAAGRycy9kb3du&#10;cmV2LnhtbFBLBQYAAAAABAAEAPMAAACJBQAAAAA=&#10;" stroked="f">
            <v:textbox>
              <w:txbxContent>
                <w:p w:rsidR="00DE6DC2" w:rsidRDefault="00DE6DC2"/>
              </w:txbxContent>
            </v:textbox>
          </v:shape>
        </w:pict>
      </w:r>
    </w:p>
    <w:p w:rsidR="00D67A00" w:rsidRPr="002D4F10" w:rsidRDefault="00E81C57" w:rsidP="004B5849">
      <w:pPr>
        <w:spacing w:before="120"/>
        <w:rPr>
          <w:rFonts w:asciiTheme="minorHAnsi" w:hAnsiTheme="minorHAnsi"/>
          <w:sz w:val="72"/>
        </w:rPr>
      </w:pPr>
      <w:r>
        <w:rPr>
          <w:rFonts w:asciiTheme="minorHAnsi" w:hAnsiTheme="minorHAnsi"/>
          <w:sz w:val="72"/>
        </w:rPr>
        <w:t>Gedankenbuch</w:t>
      </w:r>
    </w:p>
    <w:p w:rsidR="007F6627" w:rsidRDefault="007F6627" w:rsidP="005770E7">
      <w:pPr>
        <w:spacing w:before="120" w:after="240"/>
        <w:rPr>
          <w:rFonts w:ascii="Comic Sans MS" w:hAnsi="Comic Sans MS"/>
          <w:b/>
          <w:sz w:val="24"/>
        </w:rPr>
      </w:pPr>
    </w:p>
    <w:p w:rsidR="002D4F10" w:rsidRPr="007F4103" w:rsidRDefault="002D4F10" w:rsidP="005770E7">
      <w:pPr>
        <w:spacing w:before="120" w:after="240"/>
        <w:rPr>
          <w:rFonts w:asciiTheme="minorHAnsi" w:hAnsiTheme="minorHAnsi"/>
          <w:b/>
          <w:sz w:val="24"/>
        </w:rPr>
      </w:pPr>
    </w:p>
    <w:p w:rsidR="002D4F10" w:rsidRPr="00E81C57" w:rsidRDefault="00E81C57" w:rsidP="005770E7">
      <w:pPr>
        <w:spacing w:before="120" w:after="240"/>
        <w:rPr>
          <w:rFonts w:asciiTheme="minorHAnsi" w:hAnsiTheme="minorHAnsi"/>
          <w:b/>
          <w:sz w:val="24"/>
        </w:rPr>
      </w:pPr>
      <w:r>
        <w:rPr>
          <w:rFonts w:asciiTheme="minorHAnsi" w:hAnsiTheme="minorHAnsi"/>
          <w:b/>
          <w:sz w:val="24"/>
        </w:rPr>
        <w:t xml:space="preserve">Wenn Sie im Religionsunterricht über religiöse Fragen diskutieren, geht es nicht darum, dass am Ende die „richtige“ Antwort steht – sondern darum, dass Ihr Kopf (und der der anderen, natürlich) in Bewegung gerät. Wenn es gut läuft, kommen Sie irgendwann an den Punkt, an dem einerseits die Gedanken sprudeln, andererseits aber anstelle </w:t>
      </w:r>
      <w:r w:rsidRPr="00E81C57">
        <w:rPr>
          <w:rFonts w:asciiTheme="minorHAnsi" w:hAnsiTheme="minorHAnsi"/>
          <w:b/>
          <w:i/>
          <w:sz w:val="24"/>
        </w:rPr>
        <w:t>einer</w:t>
      </w:r>
      <w:r>
        <w:rPr>
          <w:rFonts w:asciiTheme="minorHAnsi" w:hAnsiTheme="minorHAnsi"/>
          <w:b/>
          <w:sz w:val="24"/>
        </w:rPr>
        <w:t xml:space="preserve"> Frage drei, vier oder fünf neue entstehen…</w:t>
      </w:r>
      <w:r>
        <w:rPr>
          <w:rFonts w:asciiTheme="minorHAnsi" w:hAnsiTheme="minorHAnsi"/>
          <w:sz w:val="24"/>
        </w:rPr>
        <w:t xml:space="preserve"> </w:t>
      </w:r>
      <w:r w:rsidRPr="00E81C57">
        <w:rPr>
          <w:rFonts w:asciiTheme="minorHAnsi" w:hAnsiTheme="minorHAnsi"/>
          <w:b/>
          <w:sz w:val="24"/>
        </w:rPr>
        <w:t xml:space="preserve">Das „Gedankenbuch“ hilft Ihnen, </w:t>
      </w:r>
      <w:r>
        <w:rPr>
          <w:rFonts w:asciiTheme="minorHAnsi" w:hAnsiTheme="minorHAnsi"/>
          <w:b/>
          <w:sz w:val="24"/>
        </w:rPr>
        <w:t>wichtige Gedanken festzuhalten – und wenn Sie wollen, sich darüber mit anderen auszutauschen.</w:t>
      </w:r>
    </w:p>
    <w:p w:rsidR="00E81C57" w:rsidRDefault="00E81C57" w:rsidP="005770E7">
      <w:pPr>
        <w:spacing w:before="120" w:after="240"/>
        <w:rPr>
          <w:rFonts w:asciiTheme="minorHAnsi" w:hAnsiTheme="minorHAnsi"/>
          <w:sz w:val="24"/>
        </w:rPr>
      </w:pPr>
    </w:p>
    <w:p w:rsidR="00E81C57" w:rsidRPr="00E81C57" w:rsidRDefault="00E81C57" w:rsidP="005770E7">
      <w:pPr>
        <w:spacing w:before="120" w:after="240"/>
        <w:rPr>
          <w:rFonts w:asciiTheme="minorHAnsi" w:hAnsiTheme="minorHAnsi"/>
          <w:sz w:val="24"/>
        </w:rPr>
      </w:pPr>
    </w:p>
    <w:p w:rsidR="00D67A00" w:rsidRPr="007F4103" w:rsidRDefault="00D67A00" w:rsidP="005770E7">
      <w:pPr>
        <w:spacing w:before="120" w:after="240"/>
        <w:rPr>
          <w:rFonts w:asciiTheme="minorHAnsi" w:hAnsiTheme="minorHAnsi"/>
          <w:b/>
          <w:sz w:val="24"/>
        </w:rPr>
      </w:pPr>
      <w:r w:rsidRPr="007F4103">
        <w:rPr>
          <w:rFonts w:asciiTheme="minorHAnsi" w:hAnsiTheme="minorHAnsi"/>
          <w:b/>
          <w:sz w:val="24"/>
        </w:rPr>
        <w:t xml:space="preserve">So geht´s: </w:t>
      </w:r>
    </w:p>
    <w:p w:rsidR="007F6627" w:rsidRPr="007F4103" w:rsidRDefault="00D67A00" w:rsidP="007F6627">
      <w:pPr>
        <w:spacing w:before="240"/>
        <w:rPr>
          <w:rFonts w:asciiTheme="minorHAnsi" w:hAnsiTheme="minorHAnsi"/>
          <w:sz w:val="20"/>
        </w:rPr>
      </w:pPr>
      <w:r w:rsidRPr="007F4103">
        <w:rPr>
          <w:rFonts w:asciiTheme="minorHAnsi" w:hAnsiTheme="minorHAnsi"/>
          <w:caps/>
          <w:sz w:val="20"/>
        </w:rPr>
        <w:t>Vorbereitung</w:t>
      </w:r>
      <w:r w:rsidRPr="007F4103">
        <w:rPr>
          <w:rFonts w:asciiTheme="minorHAnsi" w:hAnsiTheme="minorHAnsi"/>
          <w:sz w:val="20"/>
        </w:rPr>
        <w:t xml:space="preserve">:  </w:t>
      </w:r>
    </w:p>
    <w:p w:rsidR="00BD44B9" w:rsidRPr="007F4103" w:rsidRDefault="00E81C57" w:rsidP="007F6627">
      <w:pPr>
        <w:spacing w:before="240"/>
        <w:rPr>
          <w:rFonts w:asciiTheme="minorHAnsi" w:hAnsiTheme="minorHAnsi"/>
          <w:sz w:val="20"/>
        </w:rPr>
      </w:pPr>
      <w:r>
        <w:rPr>
          <w:rFonts w:asciiTheme="minorHAnsi" w:hAnsiTheme="minorHAnsi"/>
          <w:sz w:val="20"/>
        </w:rPr>
        <w:t>Jede/r Beteiligte an der Diskussion bekommt ein leeres Heft (DIN A 5).</w:t>
      </w:r>
    </w:p>
    <w:p w:rsidR="00D67A00" w:rsidRPr="007F4103" w:rsidRDefault="00D67A00" w:rsidP="005770E7">
      <w:pPr>
        <w:pStyle w:val="Listenabsatz"/>
        <w:spacing w:before="240"/>
        <w:ind w:left="360"/>
        <w:rPr>
          <w:rFonts w:asciiTheme="minorHAnsi" w:hAnsiTheme="minorHAnsi"/>
          <w:sz w:val="20"/>
        </w:rPr>
      </w:pPr>
    </w:p>
    <w:p w:rsidR="00CB28A0" w:rsidRPr="007F4103" w:rsidRDefault="005770E7" w:rsidP="007F6627">
      <w:pPr>
        <w:rPr>
          <w:rFonts w:asciiTheme="minorHAnsi" w:hAnsiTheme="minorHAnsi"/>
          <w:sz w:val="20"/>
        </w:rPr>
      </w:pPr>
      <w:r w:rsidRPr="007F4103">
        <w:rPr>
          <w:rFonts w:asciiTheme="minorHAnsi" w:hAnsiTheme="minorHAnsi"/>
          <w:sz w:val="20"/>
        </w:rPr>
        <w:t xml:space="preserve">INFORMIEREN und PLANEN: </w:t>
      </w:r>
    </w:p>
    <w:p w:rsidR="007F6627" w:rsidRPr="007F4103" w:rsidRDefault="007F6627" w:rsidP="00CB28A0">
      <w:pPr>
        <w:rPr>
          <w:rFonts w:asciiTheme="minorHAnsi" w:hAnsiTheme="minorHAnsi"/>
          <w:sz w:val="20"/>
        </w:rPr>
      </w:pPr>
    </w:p>
    <w:p w:rsidR="00E81C57" w:rsidRDefault="00E81C57" w:rsidP="00CB28A0">
      <w:pPr>
        <w:rPr>
          <w:rFonts w:asciiTheme="minorHAnsi" w:hAnsiTheme="minorHAnsi"/>
          <w:sz w:val="20"/>
        </w:rPr>
      </w:pPr>
      <w:r>
        <w:rPr>
          <w:rFonts w:asciiTheme="minorHAnsi" w:hAnsiTheme="minorHAnsi"/>
          <w:sz w:val="20"/>
        </w:rPr>
        <w:t>Die Gruppe diskutiert über eine ausgewählte religiöse Frage. Dabei werden verschiedene Theorien durchgespielt, Streitpunkte identifiziert, neue Fragen entwickelt…</w:t>
      </w:r>
    </w:p>
    <w:p w:rsidR="002D4F10" w:rsidRPr="007F4103" w:rsidRDefault="00E81C57" w:rsidP="00CB28A0">
      <w:pPr>
        <w:rPr>
          <w:rFonts w:asciiTheme="minorHAnsi" w:hAnsiTheme="minorHAnsi"/>
          <w:sz w:val="20"/>
        </w:rPr>
      </w:pPr>
      <w:r>
        <w:rPr>
          <w:rFonts w:asciiTheme="minorHAnsi" w:hAnsiTheme="minorHAnsi"/>
          <w:sz w:val="20"/>
        </w:rPr>
        <w:t xml:space="preserve">Sie wählen für sich aus, welche Punkte Sie besonders interessieren (oder aufregen). Manchmal werden Sie das Bedürfnis haben, schon im laufenden Gespräch Notizen zu machen. Manchmal merken Sie erst im Anschluss, welche Gedanken Sie weiter im Kopf haben. </w:t>
      </w:r>
    </w:p>
    <w:p w:rsidR="005770E7" w:rsidRPr="007F4103" w:rsidRDefault="007F6627" w:rsidP="007F6627">
      <w:pPr>
        <w:pStyle w:val="Listenabsatz"/>
        <w:ind w:left="360"/>
        <w:rPr>
          <w:rFonts w:asciiTheme="minorHAnsi" w:hAnsiTheme="minorHAnsi"/>
          <w:sz w:val="20"/>
        </w:rPr>
      </w:pPr>
      <w:r w:rsidRPr="007F4103">
        <w:rPr>
          <w:rFonts w:asciiTheme="minorHAnsi" w:hAnsiTheme="minorHAnsi"/>
          <w:sz w:val="20"/>
        </w:rPr>
        <w:t xml:space="preserve"> </w:t>
      </w:r>
    </w:p>
    <w:p w:rsidR="007F6627" w:rsidRPr="007F4103" w:rsidRDefault="005770E7" w:rsidP="007F6627">
      <w:pPr>
        <w:rPr>
          <w:rFonts w:asciiTheme="minorHAnsi" w:hAnsiTheme="minorHAnsi"/>
          <w:sz w:val="20"/>
        </w:rPr>
      </w:pPr>
      <w:r w:rsidRPr="007F4103">
        <w:rPr>
          <w:rFonts w:asciiTheme="minorHAnsi" w:hAnsiTheme="minorHAnsi"/>
          <w:sz w:val="20"/>
        </w:rPr>
        <w:t xml:space="preserve">ENTSCHEIDEN und DURCHFÜHREN: </w:t>
      </w:r>
    </w:p>
    <w:p w:rsidR="00CB28A0" w:rsidRDefault="00CB28A0" w:rsidP="007F6627">
      <w:pPr>
        <w:rPr>
          <w:rFonts w:asciiTheme="minorHAnsi" w:hAnsiTheme="minorHAnsi"/>
          <w:sz w:val="20"/>
        </w:rPr>
      </w:pPr>
    </w:p>
    <w:p w:rsidR="00E81C57" w:rsidRDefault="00E81C57" w:rsidP="007F6627">
      <w:pPr>
        <w:rPr>
          <w:rFonts w:asciiTheme="minorHAnsi" w:hAnsiTheme="minorHAnsi"/>
          <w:sz w:val="20"/>
        </w:rPr>
      </w:pPr>
      <w:r>
        <w:rPr>
          <w:rFonts w:asciiTheme="minorHAnsi" w:hAnsiTheme="minorHAnsi"/>
          <w:sz w:val="20"/>
        </w:rPr>
        <w:t xml:space="preserve">Notieren Sie, was immer Sie notieren möchten. Sie können z. B. nur Fragen aufschreiben oder eigene Gedanken dazu weiterspinnen oder Zeichnungen einfügen – was immer Sie möchten. </w:t>
      </w:r>
    </w:p>
    <w:p w:rsidR="00E81C57" w:rsidRDefault="00E81C57" w:rsidP="007F6627">
      <w:pPr>
        <w:rPr>
          <w:rFonts w:asciiTheme="minorHAnsi" w:hAnsiTheme="minorHAnsi"/>
          <w:sz w:val="20"/>
        </w:rPr>
      </w:pPr>
    </w:p>
    <w:p w:rsidR="008D1DFA" w:rsidRDefault="00E81C57" w:rsidP="007F6627">
      <w:pPr>
        <w:rPr>
          <w:rFonts w:asciiTheme="minorHAnsi" w:hAnsiTheme="minorHAnsi"/>
          <w:sz w:val="20"/>
        </w:rPr>
      </w:pPr>
      <w:r>
        <w:rPr>
          <w:rFonts w:asciiTheme="minorHAnsi" w:hAnsiTheme="minorHAnsi"/>
          <w:sz w:val="20"/>
        </w:rPr>
        <w:t xml:space="preserve">Wenn es Ihnen sinnvoll erscheint, können Sie Ihr Heft weitergeben. Sie können </w:t>
      </w:r>
      <w:r w:rsidR="008D1DFA">
        <w:rPr>
          <w:rFonts w:asciiTheme="minorHAnsi" w:hAnsiTheme="minorHAnsi"/>
          <w:sz w:val="20"/>
        </w:rPr>
        <w:t xml:space="preserve">z. B. </w:t>
      </w:r>
      <w:r>
        <w:rPr>
          <w:rFonts w:asciiTheme="minorHAnsi" w:hAnsiTheme="minorHAnsi"/>
          <w:sz w:val="20"/>
        </w:rPr>
        <w:t xml:space="preserve">eine/n Mitschüler/in bitten, Ihre Notizen zu kommentieren, persönliche Antworten auf Ihre Fragen beizufügen, neue Fragen zu stellen. Sie können das Heft auch an Ihre Lehrerin/Ihren Lehrer weitergeben. Er wird Ihnen vermutlich keine Antworten hineinschreiben (obwohl – wer weiß?), sondern Ihnen Lesetipps geben, neue Fragen stellen, </w:t>
      </w:r>
      <w:r w:rsidR="008D1DFA">
        <w:rPr>
          <w:rFonts w:asciiTheme="minorHAnsi" w:hAnsiTheme="minorHAnsi"/>
          <w:sz w:val="20"/>
        </w:rPr>
        <w:t>Ihre Impulse bei der Unterrichtsvorbereitung berücksichtigen o. ä</w:t>
      </w:r>
      <w:proofErr w:type="gramStart"/>
      <w:r w:rsidR="008D1DFA">
        <w:rPr>
          <w:rFonts w:asciiTheme="minorHAnsi" w:hAnsiTheme="minorHAnsi"/>
          <w:sz w:val="20"/>
        </w:rPr>
        <w:t>..</w:t>
      </w:r>
      <w:proofErr w:type="gramEnd"/>
      <w:r w:rsidR="008D1DFA">
        <w:rPr>
          <w:rFonts w:asciiTheme="minorHAnsi" w:hAnsiTheme="minorHAnsi"/>
          <w:sz w:val="20"/>
        </w:rPr>
        <w:t xml:space="preserve"> </w:t>
      </w:r>
    </w:p>
    <w:p w:rsidR="00E81C57" w:rsidRPr="007F4103" w:rsidRDefault="008D1DFA" w:rsidP="007F6627">
      <w:pPr>
        <w:rPr>
          <w:rFonts w:asciiTheme="minorHAnsi" w:hAnsiTheme="minorHAnsi"/>
          <w:sz w:val="20"/>
        </w:rPr>
      </w:pPr>
      <w:r>
        <w:rPr>
          <w:rFonts w:asciiTheme="minorHAnsi" w:hAnsiTheme="minorHAnsi"/>
          <w:sz w:val="20"/>
        </w:rPr>
        <w:t>Wenn Sie sich entscheiden, diese Form des Austauschs zu suchen, müssen Sie das nicht regelmäßig tun, sondern nur dann, wenn es Ihnen sinnvoll erscheint.</w:t>
      </w:r>
    </w:p>
    <w:p w:rsidR="007F6627" w:rsidRPr="007F4103" w:rsidRDefault="007F6627" w:rsidP="007F6627">
      <w:pPr>
        <w:rPr>
          <w:rFonts w:asciiTheme="minorHAnsi" w:hAnsiTheme="minorHAnsi"/>
          <w:i/>
          <w:sz w:val="20"/>
        </w:rPr>
      </w:pPr>
    </w:p>
    <w:p w:rsidR="007F6627" w:rsidRPr="007F4103" w:rsidRDefault="005770E7" w:rsidP="007F6627">
      <w:pPr>
        <w:rPr>
          <w:rFonts w:asciiTheme="minorHAnsi" w:hAnsiTheme="minorHAnsi"/>
          <w:sz w:val="20"/>
        </w:rPr>
      </w:pPr>
      <w:r w:rsidRPr="007F4103">
        <w:rPr>
          <w:rFonts w:asciiTheme="minorHAnsi" w:hAnsiTheme="minorHAnsi"/>
          <w:sz w:val="20"/>
        </w:rPr>
        <w:t xml:space="preserve">KONTROLLIEREN und BEWERTEN: </w:t>
      </w:r>
    </w:p>
    <w:p w:rsidR="007F6627" w:rsidRPr="007F4103" w:rsidRDefault="007F6627" w:rsidP="007F6627">
      <w:pPr>
        <w:rPr>
          <w:rFonts w:asciiTheme="minorHAnsi" w:hAnsiTheme="minorHAnsi"/>
          <w:sz w:val="20"/>
        </w:rPr>
      </w:pPr>
    </w:p>
    <w:p w:rsidR="00174E7A" w:rsidRDefault="008D1DFA" w:rsidP="007F6627">
      <w:pPr>
        <w:rPr>
          <w:rFonts w:asciiTheme="minorHAnsi" w:hAnsiTheme="minorHAnsi"/>
          <w:sz w:val="20"/>
        </w:rPr>
      </w:pPr>
      <w:r>
        <w:rPr>
          <w:rFonts w:asciiTheme="minorHAnsi" w:hAnsiTheme="minorHAnsi"/>
          <w:sz w:val="20"/>
        </w:rPr>
        <w:t xml:space="preserve">Ihr Gedankenheft wird auf keinen Fall „bewertet“ oder gar benotet. Sie allein entscheiden, was und wie viel Ihnen diese Form der Auseinandersetzung gebracht hat. Vielleicht möchten Sie aber Ihrem Lehrer/Ihrer </w:t>
      </w:r>
      <w:r>
        <w:rPr>
          <w:rFonts w:asciiTheme="minorHAnsi" w:hAnsiTheme="minorHAnsi"/>
          <w:sz w:val="20"/>
        </w:rPr>
        <w:lastRenderedPageBreak/>
        <w:t>Lehrerin einen Tipp geben, ob diese Methode in der nächsten Klasse auch wieder zum Einsatz kommen sollte oder nicht.</w:t>
      </w:r>
    </w:p>
    <w:p w:rsidR="007F4103" w:rsidRDefault="007F4103" w:rsidP="007F6627">
      <w:pPr>
        <w:rPr>
          <w:rFonts w:asciiTheme="minorHAnsi" w:hAnsiTheme="minorHAnsi"/>
          <w:sz w:val="20"/>
        </w:rPr>
      </w:pPr>
    </w:p>
    <w:p w:rsidR="008D1DFA" w:rsidRDefault="008D1DFA" w:rsidP="007F6627">
      <w:pPr>
        <w:rPr>
          <w:rFonts w:asciiTheme="minorHAnsi" w:hAnsiTheme="minorHAnsi"/>
          <w:sz w:val="20"/>
        </w:rPr>
      </w:pPr>
      <w:r>
        <w:rPr>
          <w:rFonts w:asciiTheme="minorHAnsi" w:hAnsiTheme="minorHAnsi"/>
          <w:sz w:val="20"/>
        </w:rPr>
        <w:t>Grafik: Uta Herbert/pixelio.de</w:t>
      </w:r>
    </w:p>
    <w:sectPr w:rsidR="008D1DFA" w:rsidSect="009464C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FELTPOINT">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9F0"/>
    <w:multiLevelType w:val="hybridMultilevel"/>
    <w:tmpl w:val="CC044E00"/>
    <w:lvl w:ilvl="0" w:tplc="957C2D4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1C521A5"/>
    <w:multiLevelType w:val="hybridMultilevel"/>
    <w:tmpl w:val="AA4E04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81074E2"/>
    <w:multiLevelType w:val="hybridMultilevel"/>
    <w:tmpl w:val="BE264E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B554B73"/>
    <w:multiLevelType w:val="hybridMultilevel"/>
    <w:tmpl w:val="7624B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075FF8"/>
    <w:multiLevelType w:val="hybridMultilevel"/>
    <w:tmpl w:val="139474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21E69F1"/>
    <w:multiLevelType w:val="hybridMultilevel"/>
    <w:tmpl w:val="4C2ED1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243663D"/>
    <w:multiLevelType w:val="hybridMultilevel"/>
    <w:tmpl w:val="418CF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F0A751D"/>
    <w:multiLevelType w:val="hybridMultilevel"/>
    <w:tmpl w:val="53F8CCFC"/>
    <w:lvl w:ilvl="0" w:tplc="9080E714">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4"/>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67A00"/>
    <w:rsid w:val="00080DD8"/>
    <w:rsid w:val="00174E7A"/>
    <w:rsid w:val="001F1245"/>
    <w:rsid w:val="002D4F10"/>
    <w:rsid w:val="003C4E79"/>
    <w:rsid w:val="004B5849"/>
    <w:rsid w:val="00557432"/>
    <w:rsid w:val="005770E7"/>
    <w:rsid w:val="00673FD1"/>
    <w:rsid w:val="007D6C8B"/>
    <w:rsid w:val="007F4103"/>
    <w:rsid w:val="007F6627"/>
    <w:rsid w:val="008D1DFA"/>
    <w:rsid w:val="009464CC"/>
    <w:rsid w:val="009D1934"/>
    <w:rsid w:val="00A42EB7"/>
    <w:rsid w:val="00AF4766"/>
    <w:rsid w:val="00BA35B1"/>
    <w:rsid w:val="00BD44B9"/>
    <w:rsid w:val="00BF5611"/>
    <w:rsid w:val="00C36F06"/>
    <w:rsid w:val="00C90E70"/>
    <w:rsid w:val="00CB28A0"/>
    <w:rsid w:val="00CD0F39"/>
    <w:rsid w:val="00CE7703"/>
    <w:rsid w:val="00D37376"/>
    <w:rsid w:val="00D67A00"/>
    <w:rsid w:val="00DE6DC2"/>
    <w:rsid w:val="00E34B69"/>
    <w:rsid w:val="00E81C5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7A00"/>
    <w:pPr>
      <w:spacing w:after="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67A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7A00"/>
    <w:rPr>
      <w:rFonts w:ascii="Tahoma" w:eastAsia="Times New Roman" w:hAnsi="Tahoma" w:cs="Tahoma"/>
      <w:sz w:val="16"/>
      <w:szCs w:val="16"/>
      <w:lang w:eastAsia="de-DE"/>
    </w:rPr>
  </w:style>
  <w:style w:type="paragraph" w:styleId="Listenabsatz">
    <w:name w:val="List Paragraph"/>
    <w:basedOn w:val="Standard"/>
    <w:uiPriority w:val="34"/>
    <w:qFormat/>
    <w:rsid w:val="005770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7A00"/>
    <w:pPr>
      <w:spacing w:after="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67A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7A00"/>
    <w:rPr>
      <w:rFonts w:ascii="Tahoma" w:eastAsia="Times New Roman" w:hAnsi="Tahoma" w:cs="Tahoma"/>
      <w:sz w:val="16"/>
      <w:szCs w:val="16"/>
      <w:lang w:eastAsia="de-DE"/>
    </w:rPr>
  </w:style>
  <w:style w:type="paragraph" w:styleId="Listenabsatz">
    <w:name w:val="List Paragraph"/>
    <w:basedOn w:val="Standard"/>
    <w:uiPriority w:val="34"/>
    <w:qFormat/>
    <w:rsid w:val="005770E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cp:revision>
  <cp:lastPrinted>2012-04-10T07:38:00Z</cp:lastPrinted>
  <dcterms:created xsi:type="dcterms:W3CDTF">2013-11-16T09:45:00Z</dcterms:created>
  <dcterms:modified xsi:type="dcterms:W3CDTF">2013-11-16T09:59:00Z</dcterms:modified>
</cp:coreProperties>
</file>