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0A" w:rsidRPr="00846CDB" w:rsidRDefault="002375D2" w:rsidP="002375D2">
      <w:pPr>
        <w:pStyle w:val="Titel"/>
        <w:rPr>
          <w:sz w:val="24"/>
        </w:rPr>
      </w:pPr>
      <w:r w:rsidRPr="00846CDB">
        <w:rPr>
          <w:sz w:val="24"/>
        </w:rPr>
        <w:t xml:space="preserve">Literaturempfehlung   </w:t>
      </w:r>
      <w:r w:rsidR="00846CDB">
        <w:rPr>
          <w:sz w:val="24"/>
        </w:rPr>
        <w:tab/>
      </w:r>
      <w:r w:rsidR="00846CDB">
        <w:rPr>
          <w:sz w:val="24"/>
        </w:rPr>
        <w:tab/>
      </w:r>
      <w:r w:rsidR="00846CDB">
        <w:rPr>
          <w:sz w:val="24"/>
        </w:rPr>
        <w:tab/>
      </w:r>
      <w:r w:rsidR="00846CDB">
        <w:rPr>
          <w:sz w:val="24"/>
        </w:rPr>
        <w:tab/>
      </w:r>
      <w:r w:rsidR="00846CDB">
        <w:rPr>
          <w:sz w:val="24"/>
        </w:rPr>
        <w:tab/>
      </w:r>
      <w:r w:rsidRPr="00846CDB">
        <w:rPr>
          <w:sz w:val="24"/>
        </w:rPr>
        <w:t>(Theoriebaustein</w:t>
      </w:r>
      <w:r w:rsidR="00846CDB">
        <w:rPr>
          <w:sz w:val="24"/>
        </w:rPr>
        <w:t xml:space="preserve"> zu M 4 LS 3</w:t>
      </w:r>
      <w:r w:rsidRPr="00846CDB">
        <w:rPr>
          <w:sz w:val="24"/>
        </w:rPr>
        <w:t>)</w:t>
      </w:r>
    </w:p>
    <w:p w:rsidR="009C1A0A" w:rsidRPr="00846CDB" w:rsidRDefault="009C1A0A" w:rsidP="00846CDB">
      <w:pPr>
        <w:spacing w:after="0"/>
        <w:rPr>
          <w:rStyle w:val="SchwacheHervorhebung"/>
          <w:sz w:val="18"/>
        </w:rPr>
      </w:pPr>
      <w:r w:rsidRPr="00846CDB">
        <w:rPr>
          <w:rStyle w:val="SchwacheHervorhebung"/>
          <w:sz w:val="18"/>
        </w:rPr>
        <w:t xml:space="preserve">Autor:    </w:t>
      </w:r>
      <w:r w:rsidR="00C33E86">
        <w:rPr>
          <w:rStyle w:val="SchwacheHervorhebung"/>
          <w:sz w:val="18"/>
        </w:rPr>
        <w:tab/>
      </w:r>
      <w:r w:rsidR="00907F1E" w:rsidRPr="00846CDB">
        <w:rPr>
          <w:rStyle w:val="SchwacheHervorhebung"/>
          <w:i w:val="0"/>
          <w:color w:val="auto"/>
          <w:sz w:val="18"/>
        </w:rPr>
        <w:t>Johannes Bastian</w:t>
      </w:r>
      <w:r w:rsidRPr="00846CDB">
        <w:rPr>
          <w:rStyle w:val="SchwacheHervorhebung"/>
          <w:sz w:val="18"/>
        </w:rPr>
        <w:t xml:space="preserve">    </w:t>
      </w:r>
      <w:r w:rsidRPr="00846CDB">
        <w:rPr>
          <w:rStyle w:val="SchwacheHervorhebung"/>
          <w:sz w:val="18"/>
        </w:rPr>
        <w:tab/>
      </w:r>
    </w:p>
    <w:p w:rsidR="009C1A0A" w:rsidRPr="00846CDB" w:rsidRDefault="009C1A0A" w:rsidP="00846CDB">
      <w:pPr>
        <w:spacing w:after="0"/>
        <w:rPr>
          <w:rStyle w:val="SchwacheHervorhebung"/>
          <w:sz w:val="18"/>
        </w:rPr>
      </w:pPr>
      <w:r w:rsidRPr="00846CDB">
        <w:rPr>
          <w:rStyle w:val="SchwacheHervorhebung"/>
          <w:sz w:val="18"/>
        </w:rPr>
        <w:t>Titel:</w:t>
      </w:r>
      <w:r w:rsidRPr="00846CDB">
        <w:rPr>
          <w:rStyle w:val="SchwacheHervorhebung"/>
          <w:sz w:val="18"/>
        </w:rPr>
        <w:tab/>
      </w:r>
      <w:r w:rsidR="00907F1E" w:rsidRPr="00846CDB">
        <w:rPr>
          <w:rStyle w:val="SchwacheHervorhebung"/>
          <w:i w:val="0"/>
          <w:color w:val="auto"/>
          <w:sz w:val="18"/>
        </w:rPr>
        <w:t>Sich als Schüler selbst motivieren. Hintergründe, Bedingungen, Unterstützungsmöglichkeiten</w:t>
      </w:r>
    </w:p>
    <w:p w:rsidR="009C1A0A" w:rsidRPr="00846CDB" w:rsidRDefault="009C1A0A" w:rsidP="00846CDB">
      <w:pPr>
        <w:spacing w:after="0"/>
        <w:rPr>
          <w:rStyle w:val="SchwacheHervorhebung"/>
          <w:i w:val="0"/>
          <w:color w:val="auto"/>
          <w:sz w:val="18"/>
        </w:rPr>
      </w:pPr>
      <w:r w:rsidRPr="00846CDB">
        <w:rPr>
          <w:rStyle w:val="SchwacheHervorhebung"/>
          <w:sz w:val="18"/>
        </w:rPr>
        <w:t>Quelle:</w:t>
      </w:r>
      <w:r w:rsidR="00907F1E" w:rsidRPr="00846CDB">
        <w:rPr>
          <w:rStyle w:val="SchwacheHervorhebung"/>
          <w:sz w:val="18"/>
        </w:rPr>
        <w:tab/>
      </w:r>
      <w:r w:rsidR="00907F1E" w:rsidRPr="00846CDB">
        <w:rPr>
          <w:rStyle w:val="SchwacheHervorhebung"/>
          <w:i w:val="0"/>
          <w:color w:val="auto"/>
          <w:sz w:val="18"/>
        </w:rPr>
        <w:t xml:space="preserve">Pädagogik 2´14 </w:t>
      </w:r>
      <w:r w:rsidR="00846CDB" w:rsidRPr="00846CDB">
        <w:rPr>
          <w:rStyle w:val="SchwacheHervorhebung"/>
          <w:i w:val="0"/>
          <w:color w:val="auto"/>
          <w:sz w:val="18"/>
        </w:rPr>
        <w:t>(</w:t>
      </w:r>
      <w:r w:rsidR="00907F1E" w:rsidRPr="00846CDB">
        <w:rPr>
          <w:rStyle w:val="SchwacheHervorhebung"/>
          <w:i w:val="0"/>
          <w:color w:val="auto"/>
          <w:sz w:val="18"/>
        </w:rPr>
        <w:t xml:space="preserve">S. 6 </w:t>
      </w:r>
      <w:r w:rsidR="00846CDB" w:rsidRPr="00846CDB">
        <w:rPr>
          <w:rStyle w:val="SchwacheHervorhebung"/>
          <w:i w:val="0"/>
          <w:color w:val="auto"/>
          <w:sz w:val="18"/>
        </w:rPr>
        <w:t>–</w:t>
      </w:r>
      <w:r w:rsidR="00907F1E" w:rsidRPr="00846CDB">
        <w:rPr>
          <w:rStyle w:val="SchwacheHervorhebung"/>
          <w:i w:val="0"/>
          <w:color w:val="auto"/>
          <w:sz w:val="18"/>
        </w:rPr>
        <w:t xml:space="preserve"> 9</w:t>
      </w:r>
      <w:r w:rsidR="004D3175">
        <w:rPr>
          <w:rStyle w:val="SchwacheHervorhebung"/>
          <w:i w:val="0"/>
          <w:color w:val="auto"/>
          <w:sz w:val="18"/>
        </w:rPr>
        <w:t>, also die Einführung zum Heft</w:t>
      </w:r>
      <w:r w:rsidR="00846CDB" w:rsidRPr="00846CDB">
        <w:rPr>
          <w:rStyle w:val="SchwacheHervorhebung"/>
          <w:i w:val="0"/>
          <w:color w:val="auto"/>
          <w:sz w:val="18"/>
        </w:rPr>
        <w:t>)</w:t>
      </w:r>
    </w:p>
    <w:p w:rsidR="009C1A0A" w:rsidRPr="00846CDB" w:rsidRDefault="009C1A0A" w:rsidP="00846CDB">
      <w:pPr>
        <w:spacing w:after="0"/>
        <w:rPr>
          <w:rStyle w:val="SchwacheHervorhebung"/>
          <w:sz w:val="18"/>
        </w:rPr>
      </w:pPr>
    </w:p>
    <w:p w:rsidR="009C1A0A" w:rsidRPr="00846CDB" w:rsidRDefault="009C1A0A" w:rsidP="00846CDB">
      <w:pPr>
        <w:spacing w:after="0"/>
        <w:rPr>
          <w:rStyle w:val="SchwacheHervorhebung"/>
          <w:sz w:val="18"/>
        </w:rPr>
      </w:pPr>
      <w:r w:rsidRPr="00846CDB">
        <w:rPr>
          <w:rStyle w:val="SchwacheHervorhebung"/>
          <w:sz w:val="18"/>
        </w:rPr>
        <w:t>Auf diese Fragen antwortet der Text:</w:t>
      </w:r>
    </w:p>
    <w:p w:rsidR="009C1A0A" w:rsidRPr="00846CDB" w:rsidRDefault="00907F1E" w:rsidP="00846CDB">
      <w:pPr>
        <w:pStyle w:val="Listenabsatz"/>
        <w:numPr>
          <w:ilvl w:val="0"/>
          <w:numId w:val="2"/>
        </w:numPr>
        <w:spacing w:after="0"/>
        <w:rPr>
          <w:sz w:val="18"/>
        </w:rPr>
      </w:pPr>
      <w:r w:rsidRPr="00846CDB">
        <w:rPr>
          <w:sz w:val="18"/>
        </w:rPr>
        <w:t xml:space="preserve">Wie wird „Motivation“ </w:t>
      </w:r>
      <w:r w:rsidR="00846CDB" w:rsidRPr="00846CDB">
        <w:rPr>
          <w:sz w:val="18"/>
        </w:rPr>
        <w:t>im Alltagssprachgebrauch (</w:t>
      </w:r>
      <w:r w:rsidRPr="00846CDB">
        <w:rPr>
          <w:sz w:val="18"/>
        </w:rPr>
        <w:t>miss</w:t>
      </w:r>
      <w:r w:rsidR="00846CDB" w:rsidRPr="00846CDB">
        <w:rPr>
          <w:sz w:val="18"/>
        </w:rPr>
        <w:t xml:space="preserve">-) </w:t>
      </w:r>
      <w:r w:rsidRPr="00846CDB">
        <w:rPr>
          <w:sz w:val="18"/>
        </w:rPr>
        <w:t>verstanden?</w:t>
      </w:r>
    </w:p>
    <w:p w:rsidR="00907F1E" w:rsidRPr="00846CDB" w:rsidRDefault="00907F1E" w:rsidP="00846CDB">
      <w:pPr>
        <w:pStyle w:val="Listenabsatz"/>
        <w:numPr>
          <w:ilvl w:val="0"/>
          <w:numId w:val="2"/>
        </w:numPr>
        <w:spacing w:after="0"/>
        <w:rPr>
          <w:sz w:val="18"/>
        </w:rPr>
      </w:pPr>
      <w:r w:rsidRPr="00846CDB">
        <w:rPr>
          <w:sz w:val="18"/>
        </w:rPr>
        <w:t>Welches Verständnis von Motivation ist angemessen?</w:t>
      </w:r>
    </w:p>
    <w:p w:rsidR="00907F1E" w:rsidRPr="00846CDB" w:rsidRDefault="00907F1E" w:rsidP="00846CDB">
      <w:pPr>
        <w:pStyle w:val="Listenabsatz"/>
        <w:numPr>
          <w:ilvl w:val="0"/>
          <w:numId w:val="2"/>
        </w:numPr>
        <w:spacing w:after="0"/>
        <w:rPr>
          <w:sz w:val="18"/>
        </w:rPr>
      </w:pPr>
      <w:r w:rsidRPr="00846CDB">
        <w:rPr>
          <w:sz w:val="18"/>
        </w:rPr>
        <w:t xml:space="preserve">Welche Rolle spielt die </w:t>
      </w:r>
      <w:proofErr w:type="spellStart"/>
      <w:r w:rsidRPr="00846CDB">
        <w:rPr>
          <w:sz w:val="18"/>
        </w:rPr>
        <w:t>LehrerIn</w:t>
      </w:r>
      <w:proofErr w:type="spellEnd"/>
      <w:r w:rsidRPr="00846CDB">
        <w:rPr>
          <w:sz w:val="18"/>
        </w:rPr>
        <w:t xml:space="preserve"> (und welche nicht)?</w:t>
      </w:r>
    </w:p>
    <w:p w:rsidR="00907F1E" w:rsidRPr="00846CDB" w:rsidRDefault="00907F1E" w:rsidP="00846CDB">
      <w:pPr>
        <w:pStyle w:val="Listenabsatz"/>
        <w:numPr>
          <w:ilvl w:val="0"/>
          <w:numId w:val="2"/>
        </w:numPr>
        <w:spacing w:after="0"/>
        <w:rPr>
          <w:sz w:val="18"/>
        </w:rPr>
      </w:pPr>
      <w:r w:rsidRPr="00846CDB">
        <w:rPr>
          <w:sz w:val="18"/>
        </w:rPr>
        <w:t>In welchem Verhältnis stehen intrinsische und extrinsische Motivation zueinander?</w:t>
      </w:r>
    </w:p>
    <w:p w:rsidR="00907F1E" w:rsidRPr="00846CDB" w:rsidRDefault="00907F1E" w:rsidP="00846CDB">
      <w:pPr>
        <w:pStyle w:val="Listenabsatz"/>
        <w:numPr>
          <w:ilvl w:val="0"/>
          <w:numId w:val="2"/>
        </w:numPr>
        <w:spacing w:after="0"/>
        <w:rPr>
          <w:sz w:val="18"/>
        </w:rPr>
      </w:pPr>
      <w:r w:rsidRPr="00846CDB">
        <w:rPr>
          <w:sz w:val="18"/>
        </w:rPr>
        <w:t>Unter welchen Bedingungen entwickelt sich Motivation?</w:t>
      </w:r>
    </w:p>
    <w:p w:rsidR="00846CDB" w:rsidRDefault="00846CDB" w:rsidP="00846CDB">
      <w:pPr>
        <w:spacing w:after="0"/>
        <w:rPr>
          <w:rStyle w:val="SchwacheHervorhebung"/>
          <w:sz w:val="18"/>
        </w:rPr>
      </w:pPr>
    </w:p>
    <w:p w:rsidR="009C1A0A" w:rsidRPr="00846CDB" w:rsidRDefault="009C1A0A" w:rsidP="00846CDB">
      <w:pPr>
        <w:spacing w:after="0"/>
        <w:rPr>
          <w:rStyle w:val="SchwacheHervorhebung"/>
          <w:sz w:val="18"/>
        </w:rPr>
      </w:pPr>
      <w:r w:rsidRPr="00846CDB">
        <w:rPr>
          <w:rStyle w:val="SchwacheHervorhebung"/>
          <w:sz w:val="18"/>
        </w:rPr>
        <w:t>Die Kernthesen in Kurzform:</w:t>
      </w:r>
    </w:p>
    <w:p w:rsidR="00907F1E" w:rsidRPr="00846CDB" w:rsidRDefault="00907F1E" w:rsidP="00846CDB">
      <w:pPr>
        <w:spacing w:after="0"/>
        <w:rPr>
          <w:sz w:val="18"/>
        </w:rPr>
      </w:pPr>
      <w:r w:rsidRPr="00846CDB">
        <w:rPr>
          <w:sz w:val="18"/>
        </w:rPr>
        <w:t xml:space="preserve">Motivation wird nicht von außen in den Schülern erzeugt. </w:t>
      </w:r>
    </w:p>
    <w:p w:rsidR="00907F1E" w:rsidRPr="00846CDB" w:rsidRDefault="00672FA0" w:rsidP="00846CDB">
      <w:pPr>
        <w:spacing w:after="0"/>
        <w:rPr>
          <w:sz w:val="18"/>
        </w:rPr>
      </w:pPr>
      <w:r w:rsidRPr="00846CDB">
        <w:rPr>
          <w:sz w:val="18"/>
        </w:rPr>
        <w:t>Das l</w:t>
      </w:r>
      <w:r w:rsidR="00907F1E" w:rsidRPr="00846CDB">
        <w:rPr>
          <w:sz w:val="18"/>
        </w:rPr>
        <w:t>ehrerzentrierte Modell von Motivation bringt unnötige Belastungen mit sich.</w:t>
      </w:r>
    </w:p>
    <w:p w:rsidR="009C1A0A" w:rsidRPr="00846CDB" w:rsidRDefault="00907F1E" w:rsidP="00846CDB">
      <w:pPr>
        <w:spacing w:after="0"/>
        <w:rPr>
          <w:sz w:val="18"/>
        </w:rPr>
      </w:pPr>
      <w:r w:rsidRPr="00846CDB">
        <w:rPr>
          <w:sz w:val="18"/>
        </w:rPr>
        <w:t xml:space="preserve">Motivation kann als ein Prozess mit verschiedenen Phasen beschrieben werden. Zu Beginn eines Lernarrangements steht eine Phase des Abwägens (Will ich mich engagieren?), nach der ggf. der „Rubikon“ überschritten wird und der Schüler in die Handlungsphase eintritt. </w:t>
      </w:r>
    </w:p>
    <w:p w:rsidR="00907F1E" w:rsidRPr="00846CDB" w:rsidRDefault="00907F1E" w:rsidP="00846CDB">
      <w:pPr>
        <w:spacing w:after="0"/>
        <w:rPr>
          <w:sz w:val="18"/>
        </w:rPr>
      </w:pPr>
      <w:r w:rsidRPr="00846CDB">
        <w:rPr>
          <w:sz w:val="18"/>
        </w:rPr>
        <w:t>Intrinsische und ext</w:t>
      </w:r>
      <w:r w:rsidR="002056F2" w:rsidRPr="00846CDB">
        <w:rPr>
          <w:sz w:val="18"/>
        </w:rPr>
        <w:t>rinsische Motivation sind keine</w:t>
      </w:r>
      <w:r w:rsidRPr="00846CDB">
        <w:rPr>
          <w:sz w:val="18"/>
        </w:rPr>
        <w:t xml:space="preserve"> Gegensätze: Ich kann innerhalb eines vorgegebenen Rahmens etwas trotzdem zur „eigenen Sache“ machen =&gt; selbstbestimmt-extrinsische Motivation.</w:t>
      </w:r>
    </w:p>
    <w:p w:rsidR="006A1980" w:rsidRPr="00846CDB" w:rsidRDefault="006A1980" w:rsidP="00846CDB">
      <w:pPr>
        <w:spacing w:after="0"/>
        <w:rPr>
          <w:sz w:val="18"/>
        </w:rPr>
      </w:pPr>
      <w:r w:rsidRPr="00846CDB">
        <w:rPr>
          <w:sz w:val="18"/>
        </w:rPr>
        <w:t>Motivation kann sich entwickeln, wenn 3 grundlegende Bedürfnisse erfüllt sind: Autonomieerfahrung (selbst entscheiden können</w:t>
      </w:r>
      <w:r w:rsidR="002F6FF1" w:rsidRPr="00846CDB">
        <w:rPr>
          <w:sz w:val="18"/>
        </w:rPr>
        <w:t xml:space="preserve"> bzgl. Inhalten, Aufgaben, Reihenfolge, Zeiten</w:t>
      </w:r>
      <w:r w:rsidRPr="00846CDB">
        <w:rPr>
          <w:sz w:val="18"/>
        </w:rPr>
        <w:t>), Kompetenzerfahrung (etwas bewältigen können</w:t>
      </w:r>
      <w:r w:rsidR="002F6FF1" w:rsidRPr="00846CDB">
        <w:rPr>
          <w:sz w:val="18"/>
        </w:rPr>
        <w:t>: erreichbare Ziele, Fortschritte rückgemeldet bekommen</w:t>
      </w:r>
      <w:r w:rsidRPr="00846CDB">
        <w:rPr>
          <w:sz w:val="18"/>
        </w:rPr>
        <w:t xml:space="preserve">), soziale </w:t>
      </w:r>
      <w:proofErr w:type="spellStart"/>
      <w:r w:rsidRPr="00846CDB">
        <w:rPr>
          <w:sz w:val="18"/>
        </w:rPr>
        <w:t>Eingebundenheit</w:t>
      </w:r>
      <w:proofErr w:type="spellEnd"/>
      <w:r w:rsidRPr="00846CDB">
        <w:rPr>
          <w:sz w:val="18"/>
        </w:rPr>
        <w:t xml:space="preserve"> (zu einer Gruppe gehören, die ähnlich</w:t>
      </w:r>
      <w:r w:rsidR="002F6FF1" w:rsidRPr="00846CDB">
        <w:rPr>
          <w:sz w:val="18"/>
        </w:rPr>
        <w:t>e</w:t>
      </w:r>
      <w:r w:rsidRPr="00846CDB">
        <w:rPr>
          <w:sz w:val="18"/>
        </w:rPr>
        <w:t xml:space="preserve"> Ziele verfolgt</w:t>
      </w:r>
      <w:r w:rsidR="002F6FF1" w:rsidRPr="00846CDB">
        <w:rPr>
          <w:sz w:val="18"/>
        </w:rPr>
        <w:t xml:space="preserve"> – gegenseitige Anerkennung und Motivation</w:t>
      </w:r>
      <w:r w:rsidRPr="00846CDB">
        <w:rPr>
          <w:sz w:val="18"/>
        </w:rPr>
        <w:t>).</w:t>
      </w:r>
    </w:p>
    <w:p w:rsidR="00846CDB" w:rsidRDefault="00846CDB" w:rsidP="00846CDB">
      <w:pPr>
        <w:spacing w:after="0"/>
        <w:rPr>
          <w:rStyle w:val="SchwacheHervorhebung"/>
          <w:sz w:val="18"/>
        </w:rPr>
      </w:pPr>
    </w:p>
    <w:p w:rsidR="009C1A0A" w:rsidRPr="00846CDB" w:rsidRDefault="009C1A0A" w:rsidP="00846CDB">
      <w:pPr>
        <w:spacing w:after="0"/>
        <w:rPr>
          <w:rStyle w:val="SchwacheHervorhebung"/>
          <w:sz w:val="18"/>
        </w:rPr>
      </w:pPr>
      <w:r w:rsidRPr="00846CDB">
        <w:rPr>
          <w:rStyle w:val="SchwacheHervorhebung"/>
          <w:sz w:val="18"/>
        </w:rPr>
        <w:t>Meine 3 Zitate aus dem Text:</w:t>
      </w:r>
    </w:p>
    <w:p w:rsidR="009C1A0A" w:rsidRPr="00846CDB" w:rsidRDefault="002F6FF1" w:rsidP="00846CDB">
      <w:pPr>
        <w:spacing w:after="0"/>
        <w:rPr>
          <w:sz w:val="18"/>
        </w:rPr>
      </w:pPr>
      <w:r w:rsidRPr="00846CDB">
        <w:rPr>
          <w:sz w:val="18"/>
        </w:rPr>
        <w:t xml:space="preserve">„Motivationstheorien nehmen eine </w:t>
      </w:r>
      <w:r w:rsidRPr="00846CDB">
        <w:rPr>
          <w:i/>
          <w:sz w:val="18"/>
        </w:rPr>
        <w:t>schülerzentrierte Perspektive</w:t>
      </w:r>
      <w:r w:rsidRPr="00846CDB">
        <w:rPr>
          <w:sz w:val="18"/>
        </w:rPr>
        <w:t xml:space="preserve"> ein. Sie verstehen Motivation als einen </w:t>
      </w:r>
      <w:r w:rsidRPr="00846CDB">
        <w:rPr>
          <w:i/>
          <w:sz w:val="18"/>
        </w:rPr>
        <w:t>psychischen Prozess</w:t>
      </w:r>
      <w:r w:rsidRPr="00846CDB">
        <w:rPr>
          <w:sz w:val="18"/>
        </w:rPr>
        <w:t xml:space="preserve">, der nicht von außen hervorgerufen, wohl aber durch entsprechende Arrangements ermöglicht und befördert werden kann… in denen der Lernende die Möglichkeit hat, </w:t>
      </w:r>
      <w:r w:rsidRPr="00846CDB">
        <w:rPr>
          <w:i/>
          <w:sz w:val="18"/>
        </w:rPr>
        <w:t>etwas zu seiner eignen Sache zu machen</w:t>
      </w:r>
      <w:r w:rsidRPr="00846CDB">
        <w:rPr>
          <w:sz w:val="18"/>
        </w:rPr>
        <w:t>.“ (S. 6)</w:t>
      </w:r>
    </w:p>
    <w:p w:rsidR="002F6FF1" w:rsidRPr="00846CDB" w:rsidRDefault="002F6FF1" w:rsidP="00846CDB">
      <w:pPr>
        <w:spacing w:after="0"/>
        <w:rPr>
          <w:sz w:val="18"/>
        </w:rPr>
      </w:pPr>
      <w:r w:rsidRPr="00846CDB">
        <w:rPr>
          <w:sz w:val="18"/>
        </w:rPr>
        <w:t>„Deutlich wird hier, dass ein Aufbau von Motivation nur gelingen kann, wenn es im Lernprozess Spielräume gibt für eigenständige Entscheidungen und damit für Beteiligung.“ (S. 7)</w:t>
      </w:r>
    </w:p>
    <w:p w:rsidR="00846CDB" w:rsidRPr="00846CDB" w:rsidRDefault="002F6FF1" w:rsidP="00846CDB">
      <w:pPr>
        <w:spacing w:after="0"/>
        <w:rPr>
          <w:sz w:val="18"/>
        </w:rPr>
      </w:pPr>
      <w:r w:rsidRPr="00846CDB">
        <w:rPr>
          <w:sz w:val="18"/>
        </w:rPr>
        <w:t xml:space="preserve">„Eine wesentliche Grundlage der Motivationstheorie von </w:t>
      </w:r>
      <w:proofErr w:type="spellStart"/>
      <w:r w:rsidRPr="00846CDB">
        <w:rPr>
          <w:sz w:val="18"/>
        </w:rPr>
        <w:t>Deci</w:t>
      </w:r>
      <w:proofErr w:type="spellEnd"/>
      <w:r w:rsidRPr="00846CDB">
        <w:rPr>
          <w:sz w:val="18"/>
        </w:rPr>
        <w:t xml:space="preserve">/Ryan ist die Annahme, dass Motivation sich dann entwickeln kann, wenn drei grundlegende Bedürfnisse erfüllt sind: </w:t>
      </w:r>
      <w:r w:rsidR="00846CDB" w:rsidRPr="00846CDB">
        <w:rPr>
          <w:sz w:val="18"/>
        </w:rPr>
        <w:t xml:space="preserve">Das Bedürfnis nach </w:t>
      </w:r>
    </w:p>
    <w:p w:rsidR="002F6FF1" w:rsidRPr="00846CDB" w:rsidRDefault="00846CDB" w:rsidP="00846CDB">
      <w:pPr>
        <w:pStyle w:val="Listenabsatz"/>
        <w:numPr>
          <w:ilvl w:val="0"/>
          <w:numId w:val="1"/>
        </w:numPr>
        <w:spacing w:after="0"/>
        <w:rPr>
          <w:sz w:val="18"/>
        </w:rPr>
      </w:pPr>
      <w:r w:rsidRPr="00846CDB">
        <w:rPr>
          <w:sz w:val="18"/>
        </w:rPr>
        <w:t>Autonomieerfahrung, d. h. immer wieder selbst und freiwillig entscheiden zu können;</w:t>
      </w:r>
    </w:p>
    <w:p w:rsidR="00846CDB" w:rsidRPr="00846CDB" w:rsidRDefault="00846CDB" w:rsidP="00846CDB">
      <w:pPr>
        <w:pStyle w:val="Listenabsatz"/>
        <w:numPr>
          <w:ilvl w:val="0"/>
          <w:numId w:val="1"/>
        </w:numPr>
        <w:spacing w:after="0"/>
        <w:rPr>
          <w:sz w:val="18"/>
        </w:rPr>
      </w:pPr>
      <w:r w:rsidRPr="00846CDB">
        <w:rPr>
          <w:sz w:val="18"/>
        </w:rPr>
        <w:t>Kompetenzerfahrung, d. h. etwas erfolgreich bewältigen zu können;</w:t>
      </w:r>
    </w:p>
    <w:p w:rsidR="00846CDB" w:rsidRPr="00846CDB" w:rsidRDefault="00846CDB" w:rsidP="00846CDB">
      <w:pPr>
        <w:pStyle w:val="Listenabsatz"/>
        <w:numPr>
          <w:ilvl w:val="0"/>
          <w:numId w:val="1"/>
        </w:numPr>
        <w:spacing w:after="0"/>
        <w:rPr>
          <w:sz w:val="18"/>
        </w:rPr>
      </w:pPr>
      <w:r w:rsidRPr="00846CDB">
        <w:rPr>
          <w:sz w:val="18"/>
        </w:rPr>
        <w:t xml:space="preserve">sozialer </w:t>
      </w:r>
      <w:proofErr w:type="spellStart"/>
      <w:r w:rsidRPr="00846CDB">
        <w:rPr>
          <w:sz w:val="18"/>
        </w:rPr>
        <w:t>Eingebundenheit</w:t>
      </w:r>
      <w:proofErr w:type="spellEnd"/>
      <w:r w:rsidRPr="00846CDB">
        <w:rPr>
          <w:sz w:val="18"/>
        </w:rPr>
        <w:t xml:space="preserve">, d. h. zu einer Gruppe zu gehören, die ähnliche </w:t>
      </w:r>
      <w:proofErr w:type="spellStart"/>
      <w:r w:rsidRPr="00846CDB">
        <w:rPr>
          <w:sz w:val="18"/>
        </w:rPr>
        <w:t>Zioele</w:t>
      </w:r>
      <w:proofErr w:type="spellEnd"/>
      <w:r w:rsidRPr="00846CDB">
        <w:rPr>
          <w:sz w:val="18"/>
        </w:rPr>
        <w:t xml:space="preserve"> </w:t>
      </w:r>
      <w:proofErr w:type="spellStart"/>
      <w:r w:rsidRPr="00846CDB">
        <w:rPr>
          <w:sz w:val="18"/>
        </w:rPr>
        <w:t>iund</w:t>
      </w:r>
      <w:proofErr w:type="spellEnd"/>
      <w:r w:rsidRPr="00846CDB">
        <w:rPr>
          <w:sz w:val="18"/>
        </w:rPr>
        <w:t xml:space="preserve"> Interessen verfolgt</w:t>
      </w:r>
    </w:p>
    <w:p w:rsidR="00846CDB" w:rsidRPr="00846CDB" w:rsidRDefault="00846CDB" w:rsidP="00846CDB">
      <w:pPr>
        <w:spacing w:after="0"/>
        <w:rPr>
          <w:sz w:val="18"/>
        </w:rPr>
      </w:pPr>
      <w:r w:rsidRPr="00846CDB">
        <w:rPr>
          <w:sz w:val="18"/>
        </w:rPr>
        <w:t>(Ryan/</w:t>
      </w:r>
      <w:proofErr w:type="spellStart"/>
      <w:r w:rsidRPr="00846CDB">
        <w:rPr>
          <w:sz w:val="18"/>
        </w:rPr>
        <w:t>Deci</w:t>
      </w:r>
      <w:proofErr w:type="spellEnd"/>
      <w:r w:rsidRPr="00846CDB">
        <w:rPr>
          <w:sz w:val="18"/>
        </w:rPr>
        <w:t xml:space="preserve"> 2000, </w:t>
      </w:r>
      <w:proofErr w:type="spellStart"/>
      <w:r w:rsidRPr="00846CDB">
        <w:rPr>
          <w:sz w:val="18"/>
        </w:rPr>
        <w:t>Lankes</w:t>
      </w:r>
      <w:proofErr w:type="spellEnd"/>
      <w:r w:rsidRPr="00846CDB">
        <w:rPr>
          <w:sz w:val="18"/>
        </w:rPr>
        <w:t xml:space="preserve"> 2010).“ (S. 8)</w:t>
      </w:r>
    </w:p>
    <w:p w:rsidR="00846CDB" w:rsidRDefault="00846CDB" w:rsidP="00846CDB">
      <w:pPr>
        <w:spacing w:after="0"/>
        <w:rPr>
          <w:rStyle w:val="SchwacheHervorhebung"/>
          <w:sz w:val="18"/>
        </w:rPr>
      </w:pPr>
    </w:p>
    <w:p w:rsidR="009C1A0A" w:rsidRPr="00846CDB" w:rsidRDefault="009C1A0A" w:rsidP="00846CDB">
      <w:pPr>
        <w:spacing w:after="0"/>
        <w:rPr>
          <w:rStyle w:val="SchwacheHervorhebung"/>
          <w:sz w:val="18"/>
        </w:rPr>
      </w:pPr>
      <w:r w:rsidRPr="00846CDB">
        <w:rPr>
          <w:rStyle w:val="SchwacheHervorhebung"/>
          <w:sz w:val="18"/>
        </w:rPr>
        <w:t>Neu war für mich:</w:t>
      </w:r>
    </w:p>
    <w:p w:rsidR="009C1A0A" w:rsidRPr="00846CDB" w:rsidRDefault="00846CDB" w:rsidP="00846CDB">
      <w:pPr>
        <w:spacing w:after="0"/>
        <w:rPr>
          <w:sz w:val="18"/>
        </w:rPr>
      </w:pPr>
      <w:r w:rsidRPr="00846CDB">
        <w:rPr>
          <w:sz w:val="18"/>
        </w:rPr>
        <w:t>Das Bild vom „Rubikon“, den der Schüler in dem Moment überschreitet, in dem er sich für Engagement entscheidet.</w:t>
      </w:r>
    </w:p>
    <w:p w:rsidR="00846CDB" w:rsidRDefault="00846CDB" w:rsidP="00846CDB">
      <w:pPr>
        <w:spacing w:after="0"/>
        <w:rPr>
          <w:rStyle w:val="SchwacheHervorhebung"/>
          <w:sz w:val="18"/>
        </w:rPr>
      </w:pPr>
    </w:p>
    <w:p w:rsidR="009C1A0A" w:rsidRPr="00846CDB" w:rsidRDefault="009C1A0A" w:rsidP="00846CDB">
      <w:pPr>
        <w:spacing w:after="0"/>
        <w:rPr>
          <w:rStyle w:val="SchwacheHervorhebung"/>
          <w:sz w:val="18"/>
        </w:rPr>
      </w:pPr>
      <w:r w:rsidRPr="00846CDB">
        <w:rPr>
          <w:rStyle w:val="SchwacheHervorhebung"/>
          <w:sz w:val="18"/>
        </w:rPr>
        <w:t>Folgende Aspekte sind für mich anschlussfähig:</w:t>
      </w:r>
    </w:p>
    <w:p w:rsidR="009C1A0A" w:rsidRPr="00846CDB" w:rsidRDefault="00846CDB" w:rsidP="00846CDB">
      <w:pPr>
        <w:spacing w:after="0"/>
        <w:rPr>
          <w:sz w:val="18"/>
        </w:rPr>
      </w:pPr>
      <w:r w:rsidRPr="00846CDB">
        <w:rPr>
          <w:sz w:val="18"/>
        </w:rPr>
        <w:t>Die drei Grundbedürfnisse als Basis für motivierte Arbeit decken sich mit meiner Erfahrung.</w:t>
      </w:r>
    </w:p>
    <w:p w:rsidR="00846CDB" w:rsidRDefault="00846CDB" w:rsidP="00846CDB">
      <w:pPr>
        <w:spacing w:after="0"/>
        <w:rPr>
          <w:rStyle w:val="SchwacheHervorhebung"/>
          <w:sz w:val="18"/>
        </w:rPr>
      </w:pPr>
    </w:p>
    <w:p w:rsidR="009C1A0A" w:rsidRPr="00846CDB" w:rsidRDefault="009C1A0A" w:rsidP="00846CDB">
      <w:pPr>
        <w:spacing w:after="0"/>
        <w:rPr>
          <w:rStyle w:val="SchwacheHervorhebung"/>
          <w:sz w:val="18"/>
        </w:rPr>
      </w:pPr>
      <w:r w:rsidRPr="00846CDB">
        <w:rPr>
          <w:rStyle w:val="SchwacheHervorhebung"/>
          <w:sz w:val="18"/>
        </w:rPr>
        <w:t>Auf folgende neue Frage hat mich der Text gebracht:</w:t>
      </w:r>
    </w:p>
    <w:p w:rsidR="009C1A0A" w:rsidRPr="00846CDB" w:rsidRDefault="00846CDB" w:rsidP="00846CDB">
      <w:pPr>
        <w:spacing w:after="0"/>
        <w:rPr>
          <w:sz w:val="18"/>
        </w:rPr>
      </w:pPr>
      <w:r w:rsidRPr="00846CDB">
        <w:rPr>
          <w:sz w:val="18"/>
        </w:rPr>
        <w:t xml:space="preserve">Warum scheint es unmöglich, den Schulstoff um der Sache willen für sinnvoll zu halten – wenn das nicht geht, stimmt doch wohl etwas mit den Vorgaben nicht… Die Konstruktion „selbstbestimmt-extrinsisch“ halte ich für Etikettenschwindel. </w:t>
      </w:r>
    </w:p>
    <w:p w:rsidR="00846CDB" w:rsidRDefault="00846CDB" w:rsidP="00846CDB">
      <w:pPr>
        <w:spacing w:after="0"/>
        <w:rPr>
          <w:rStyle w:val="SchwacheHervorhebung"/>
          <w:sz w:val="18"/>
        </w:rPr>
      </w:pPr>
    </w:p>
    <w:p w:rsidR="009C1A0A" w:rsidRPr="00846CDB" w:rsidRDefault="009C1A0A" w:rsidP="00846CDB">
      <w:pPr>
        <w:spacing w:after="0"/>
        <w:rPr>
          <w:rStyle w:val="SchwacheHervorhebung"/>
          <w:sz w:val="18"/>
        </w:rPr>
      </w:pPr>
      <w:r w:rsidRPr="00846CDB">
        <w:rPr>
          <w:rStyle w:val="SchwacheHervorhebung"/>
          <w:sz w:val="18"/>
        </w:rPr>
        <w:t>Ich empfehle die Lektüre, weil…</w:t>
      </w:r>
    </w:p>
    <w:p w:rsidR="009C1A0A" w:rsidRDefault="00846CDB" w:rsidP="00846CDB">
      <w:pPr>
        <w:spacing w:after="0"/>
        <w:rPr>
          <w:sz w:val="18"/>
        </w:rPr>
      </w:pPr>
      <w:r w:rsidRPr="00846CDB">
        <w:rPr>
          <w:sz w:val="18"/>
        </w:rPr>
        <w:t>… ich die Kernthesen für grundlegend wichtig halte. Sie bilden die Basis für viele Aspekte meines/unseres Lehr-Lern-Konzeptes.</w:t>
      </w:r>
    </w:p>
    <w:p w:rsidR="004D3175" w:rsidRDefault="004D3175" w:rsidP="00846CDB">
      <w:pPr>
        <w:spacing w:after="0"/>
        <w:rPr>
          <w:sz w:val="18"/>
        </w:rPr>
      </w:pPr>
    </w:p>
    <w:p w:rsidR="004D3175" w:rsidRDefault="004D3175" w:rsidP="00846CDB">
      <w:pPr>
        <w:spacing w:after="0"/>
        <w:rPr>
          <w:sz w:val="18"/>
        </w:rPr>
      </w:pPr>
    </w:p>
    <w:p w:rsidR="004D3175" w:rsidRDefault="004D3175" w:rsidP="00846CDB">
      <w:pPr>
        <w:spacing w:after="0"/>
        <w:rPr>
          <w:sz w:val="18"/>
        </w:rPr>
      </w:pPr>
    </w:p>
    <w:p w:rsidR="004D3175" w:rsidRDefault="004D3175" w:rsidP="00846CDB">
      <w:pPr>
        <w:spacing w:after="0"/>
        <w:rPr>
          <w:rStyle w:val="SchwacheHervorhebung"/>
        </w:rPr>
      </w:pPr>
      <w:r w:rsidRPr="004D3175">
        <w:rPr>
          <w:rStyle w:val="SchwacheHervorhebung"/>
        </w:rPr>
        <w:lastRenderedPageBreak/>
        <w:t>Dies bietet die Zeitschrift außerdem zur Fragestellung:</w:t>
      </w:r>
    </w:p>
    <w:p w:rsidR="004D3175" w:rsidRDefault="004D3175" w:rsidP="00846CDB">
      <w:pPr>
        <w:spacing w:after="0"/>
        <w:rPr>
          <w:rStyle w:val="SchwacheHervorhebung"/>
          <w:i w:val="0"/>
          <w:color w:val="auto"/>
        </w:rPr>
      </w:pPr>
    </w:p>
    <w:p w:rsidR="004D3175" w:rsidRPr="00F256F9" w:rsidRDefault="004D3175" w:rsidP="004D3175">
      <w:pPr>
        <w:rPr>
          <w:rStyle w:val="SchwacheHervorhebung"/>
          <w:i w:val="0"/>
          <w:color w:val="auto"/>
          <w:sz w:val="18"/>
        </w:rPr>
      </w:pPr>
      <w:r w:rsidRPr="00F256F9">
        <w:rPr>
          <w:rStyle w:val="SchwacheHervorhebung"/>
          <w:i w:val="0"/>
          <w:color w:val="auto"/>
          <w:sz w:val="18"/>
        </w:rPr>
        <w:t xml:space="preserve">Marie-Joan </w:t>
      </w:r>
      <w:proofErr w:type="spellStart"/>
      <w:r w:rsidRPr="00F256F9">
        <w:rPr>
          <w:rStyle w:val="SchwacheHervorhebung"/>
          <w:i w:val="0"/>
          <w:color w:val="auto"/>
          <w:sz w:val="18"/>
        </w:rPr>
        <w:t>Föh</w:t>
      </w:r>
      <w:proofErr w:type="spellEnd"/>
      <w:r w:rsidRPr="00F256F9">
        <w:rPr>
          <w:rStyle w:val="SchwacheHervorhebung"/>
          <w:i w:val="0"/>
          <w:color w:val="auto"/>
          <w:sz w:val="18"/>
        </w:rPr>
        <w:t xml:space="preserve">: </w:t>
      </w:r>
      <w:r w:rsidRPr="00F256F9">
        <w:rPr>
          <w:rStyle w:val="SchwacheHervorhebung"/>
          <w:b/>
          <w:i w:val="0"/>
          <w:color w:val="auto"/>
          <w:sz w:val="18"/>
        </w:rPr>
        <w:t>Sich gegenseitig motivieren in einer guten Lerngemeinschaft. Instrumente, Methoden, Ideen</w:t>
      </w:r>
      <w:r w:rsidRPr="00F256F9">
        <w:rPr>
          <w:rStyle w:val="SchwacheHervorhebung"/>
          <w:i w:val="0"/>
          <w:color w:val="auto"/>
          <w:sz w:val="18"/>
        </w:rPr>
        <w:t xml:space="preserve">. S. 10 - 15 </w:t>
      </w:r>
      <w:r w:rsidRPr="00F256F9">
        <w:rPr>
          <w:rStyle w:val="SchwacheHervorhebung"/>
          <w:color w:val="auto"/>
          <w:sz w:val="18"/>
        </w:rPr>
        <w:t>(am Beispiel einer 5. Klasse)</w:t>
      </w:r>
    </w:p>
    <w:p w:rsidR="004D3175" w:rsidRPr="00F256F9" w:rsidRDefault="004D3175" w:rsidP="004D3175">
      <w:pPr>
        <w:rPr>
          <w:rStyle w:val="SchwacheHervorhebung"/>
          <w:i w:val="0"/>
          <w:iCs w:val="0"/>
          <w:color w:val="auto"/>
          <w:sz w:val="18"/>
        </w:rPr>
      </w:pPr>
      <w:r w:rsidRPr="00F256F9">
        <w:rPr>
          <w:rStyle w:val="SchwacheHervorhebung"/>
          <w:i w:val="0"/>
          <w:color w:val="auto"/>
          <w:sz w:val="18"/>
        </w:rPr>
        <w:t xml:space="preserve">Maria </w:t>
      </w:r>
      <w:proofErr w:type="spellStart"/>
      <w:r w:rsidRPr="00F256F9">
        <w:rPr>
          <w:rStyle w:val="SchwacheHervorhebung"/>
          <w:i w:val="0"/>
          <w:color w:val="auto"/>
          <w:sz w:val="18"/>
        </w:rPr>
        <w:t>Lames</w:t>
      </w:r>
      <w:proofErr w:type="spellEnd"/>
      <w:r w:rsidRPr="00F256F9">
        <w:rPr>
          <w:rStyle w:val="SchwacheHervorhebung"/>
          <w:i w:val="0"/>
          <w:color w:val="auto"/>
          <w:sz w:val="18"/>
        </w:rPr>
        <w:t xml:space="preserve">, Martin </w:t>
      </w:r>
      <w:proofErr w:type="spellStart"/>
      <w:r w:rsidRPr="00F256F9">
        <w:rPr>
          <w:rStyle w:val="SchwacheHervorhebung"/>
          <w:i w:val="0"/>
          <w:color w:val="auto"/>
          <w:sz w:val="18"/>
        </w:rPr>
        <w:t>Schilk</w:t>
      </w:r>
      <w:proofErr w:type="spellEnd"/>
      <w:r w:rsidRPr="00F256F9">
        <w:rPr>
          <w:rStyle w:val="SchwacheHervorhebung"/>
          <w:i w:val="0"/>
          <w:color w:val="auto"/>
          <w:sz w:val="18"/>
        </w:rPr>
        <w:t xml:space="preserve">: </w:t>
      </w:r>
      <w:r w:rsidRPr="00F256F9">
        <w:rPr>
          <w:rStyle w:val="SchwacheHervorhebung"/>
          <w:b/>
          <w:i w:val="0"/>
          <w:color w:val="auto"/>
          <w:sz w:val="18"/>
        </w:rPr>
        <w:t>Lernmotivation und Klassenrat. Gemeinsam Einfluss nehmen stärkt die Verantwortung für das eigene Handeln und Lernen</w:t>
      </w:r>
      <w:r w:rsidRPr="00F256F9">
        <w:rPr>
          <w:rStyle w:val="SchwacheHervorhebung"/>
          <w:i w:val="0"/>
          <w:color w:val="auto"/>
          <w:sz w:val="18"/>
        </w:rPr>
        <w:t xml:space="preserve">. S. 16- 21 </w:t>
      </w:r>
      <w:r w:rsidRPr="00F256F9">
        <w:rPr>
          <w:rStyle w:val="SchwacheHervorhebung"/>
          <w:color w:val="auto"/>
          <w:sz w:val="18"/>
        </w:rPr>
        <w:t xml:space="preserve">(Bericht aus der Erich-Kästner-Realschule+  in </w:t>
      </w:r>
      <w:proofErr w:type="spellStart"/>
      <w:r w:rsidRPr="00F256F9">
        <w:rPr>
          <w:rStyle w:val="SchwacheHervorhebung"/>
          <w:color w:val="auto"/>
          <w:sz w:val="18"/>
        </w:rPr>
        <w:t>Ransbach</w:t>
      </w:r>
      <w:proofErr w:type="spellEnd"/>
      <w:r w:rsidRPr="00F256F9">
        <w:rPr>
          <w:rStyle w:val="SchwacheHervorhebung"/>
          <w:color w:val="auto"/>
          <w:sz w:val="18"/>
        </w:rPr>
        <w:t xml:space="preserve">-Baumbach) </w:t>
      </w:r>
      <w:r w:rsidRPr="00F256F9">
        <w:rPr>
          <w:rStyle w:val="SchwacheHervorhebung"/>
          <w:i w:val="0"/>
          <w:color w:val="auto"/>
          <w:sz w:val="18"/>
        </w:rPr>
        <w:t xml:space="preserve"> </w:t>
      </w:r>
      <w:proofErr w:type="spellStart"/>
      <w:r w:rsidRPr="00F256F9">
        <w:rPr>
          <w:rStyle w:val="SchwacheHervorhebung"/>
          <w:i w:val="0"/>
          <w:color w:val="auto"/>
          <w:sz w:val="18"/>
        </w:rPr>
        <w:t>Linktipp</w:t>
      </w:r>
      <w:proofErr w:type="spellEnd"/>
      <w:r w:rsidRPr="00F256F9">
        <w:rPr>
          <w:rStyle w:val="SchwacheHervorhebung"/>
          <w:i w:val="0"/>
          <w:color w:val="auto"/>
          <w:sz w:val="18"/>
        </w:rPr>
        <w:t xml:space="preserve">: </w:t>
      </w:r>
      <w:hyperlink r:id="rId5" w:history="1">
        <w:r w:rsidRPr="00F256F9">
          <w:rPr>
            <w:rStyle w:val="Hyperlink"/>
            <w:sz w:val="18"/>
          </w:rPr>
          <w:t>www.derklassenrat.de</w:t>
        </w:r>
      </w:hyperlink>
    </w:p>
    <w:p w:rsidR="004D3175" w:rsidRPr="00F256F9" w:rsidRDefault="004D3175" w:rsidP="004D3175">
      <w:pPr>
        <w:rPr>
          <w:rStyle w:val="SchwacheHervorhebung"/>
          <w:i w:val="0"/>
          <w:color w:val="auto"/>
          <w:sz w:val="18"/>
        </w:rPr>
      </w:pPr>
      <w:r w:rsidRPr="00F256F9">
        <w:rPr>
          <w:rStyle w:val="SchwacheHervorhebung"/>
          <w:i w:val="0"/>
          <w:color w:val="auto"/>
          <w:sz w:val="18"/>
        </w:rPr>
        <w:t xml:space="preserve">Monika Wilkening: </w:t>
      </w:r>
      <w:r w:rsidRPr="00F256F9">
        <w:rPr>
          <w:rStyle w:val="SchwacheHervorhebung"/>
          <w:b/>
          <w:i w:val="0"/>
          <w:color w:val="auto"/>
          <w:sz w:val="18"/>
        </w:rPr>
        <w:t>Sich motivieren durch Kompetenzerfahrung. Erfahrungen mit Selbst- und Partnerevaluation als Ergänzung zur Einschätzung der Lehrenden</w:t>
      </w:r>
      <w:r w:rsidRPr="00F256F9">
        <w:rPr>
          <w:rStyle w:val="SchwacheHervorhebung"/>
          <w:i w:val="0"/>
          <w:color w:val="auto"/>
          <w:sz w:val="18"/>
        </w:rPr>
        <w:t>. S. 22 – 26</w:t>
      </w:r>
    </w:p>
    <w:p w:rsidR="004D3175" w:rsidRPr="00F256F9" w:rsidRDefault="004D3175" w:rsidP="004D3175">
      <w:pPr>
        <w:rPr>
          <w:rStyle w:val="SchwacheHervorhebung"/>
          <w:color w:val="auto"/>
          <w:sz w:val="18"/>
        </w:rPr>
      </w:pPr>
      <w:r w:rsidRPr="00F256F9">
        <w:rPr>
          <w:rStyle w:val="SchwacheHervorhebung"/>
          <w:i w:val="0"/>
          <w:color w:val="auto"/>
          <w:sz w:val="18"/>
        </w:rPr>
        <w:t xml:space="preserve">Jenni Leonhard: </w:t>
      </w:r>
      <w:r w:rsidRPr="00F256F9">
        <w:rPr>
          <w:rStyle w:val="SchwacheHervorhebung"/>
          <w:b/>
          <w:i w:val="0"/>
          <w:color w:val="auto"/>
          <w:sz w:val="18"/>
        </w:rPr>
        <w:t>Sich und andere motivieren durch Möglichkeiten zur Partizipation. …selbst auswählen, Ziele setzen und reflektieren, Rückmeldung geben</w:t>
      </w:r>
      <w:r w:rsidRPr="00F256F9">
        <w:rPr>
          <w:rStyle w:val="SchwacheHervorhebung"/>
          <w:i w:val="0"/>
          <w:color w:val="auto"/>
          <w:sz w:val="18"/>
        </w:rPr>
        <w:t xml:space="preserve">. S. 28 </w:t>
      </w:r>
      <w:r w:rsidR="00F256F9" w:rsidRPr="00F256F9">
        <w:rPr>
          <w:rStyle w:val="SchwacheHervorhebung"/>
          <w:i w:val="0"/>
          <w:color w:val="auto"/>
          <w:sz w:val="18"/>
        </w:rPr>
        <w:t>–</w:t>
      </w:r>
      <w:r w:rsidRPr="00F256F9">
        <w:rPr>
          <w:rStyle w:val="SchwacheHervorhebung"/>
          <w:i w:val="0"/>
          <w:color w:val="auto"/>
          <w:sz w:val="18"/>
        </w:rPr>
        <w:t xml:space="preserve"> 33</w:t>
      </w:r>
      <w:r w:rsidR="00F256F9" w:rsidRPr="00F256F9">
        <w:rPr>
          <w:rStyle w:val="SchwacheHervorhebung"/>
          <w:i w:val="0"/>
          <w:color w:val="auto"/>
          <w:sz w:val="18"/>
        </w:rPr>
        <w:t xml:space="preserve"> </w:t>
      </w:r>
      <w:r w:rsidR="00F256F9" w:rsidRPr="00F256F9">
        <w:rPr>
          <w:rStyle w:val="SchwacheHervorhebung"/>
          <w:color w:val="auto"/>
          <w:sz w:val="18"/>
        </w:rPr>
        <w:t>(</w:t>
      </w:r>
      <w:proofErr w:type="spellStart"/>
      <w:r w:rsidR="00F256F9" w:rsidRPr="00F256F9">
        <w:rPr>
          <w:rStyle w:val="SchwacheHervorhebung"/>
          <w:color w:val="auto"/>
          <w:sz w:val="18"/>
        </w:rPr>
        <w:t>best</w:t>
      </w:r>
      <w:proofErr w:type="spellEnd"/>
      <w:r w:rsidR="00F256F9" w:rsidRPr="00F256F9">
        <w:rPr>
          <w:rStyle w:val="SchwacheHervorhebung"/>
          <w:color w:val="auto"/>
          <w:sz w:val="18"/>
        </w:rPr>
        <w:t>-</w:t>
      </w:r>
      <w:proofErr w:type="spellStart"/>
      <w:r w:rsidR="00F256F9" w:rsidRPr="00F256F9">
        <w:rPr>
          <w:rStyle w:val="SchwacheHervorhebung"/>
          <w:color w:val="auto"/>
          <w:sz w:val="18"/>
        </w:rPr>
        <w:t>practice</w:t>
      </w:r>
      <w:proofErr w:type="spellEnd"/>
      <w:r w:rsidR="00F256F9" w:rsidRPr="00F256F9">
        <w:rPr>
          <w:rStyle w:val="SchwacheHervorhebung"/>
          <w:color w:val="auto"/>
          <w:sz w:val="18"/>
        </w:rPr>
        <w:t>-Beispiel aus der Evangelischen Schule Berlin-Zentrum; starker Einschlag in Richtung Schulentwicklung, da die Auflösung der Klassenverbände und der fachgebundenen Stundenpläne Voraussetzung für die Umsetzung der Ideen ist)</w:t>
      </w:r>
    </w:p>
    <w:p w:rsidR="004D3175" w:rsidRDefault="00F256F9" w:rsidP="004D3175">
      <w:pPr>
        <w:rPr>
          <w:sz w:val="18"/>
        </w:rPr>
      </w:pPr>
      <w:r>
        <w:rPr>
          <w:sz w:val="18"/>
        </w:rPr>
        <w:t xml:space="preserve">Sönke </w:t>
      </w:r>
      <w:proofErr w:type="spellStart"/>
      <w:r>
        <w:rPr>
          <w:sz w:val="18"/>
        </w:rPr>
        <w:t>Zankel</w:t>
      </w:r>
      <w:proofErr w:type="spellEnd"/>
      <w:r>
        <w:rPr>
          <w:sz w:val="18"/>
        </w:rPr>
        <w:t xml:space="preserve">: </w:t>
      </w:r>
      <w:r w:rsidRPr="00F256F9">
        <w:rPr>
          <w:b/>
          <w:sz w:val="18"/>
        </w:rPr>
        <w:t>Sich motivieren durch die Erfahrung von Autonomie. Untersuchungsergebnisse zu einem Schülerfirmenprojekt.</w:t>
      </w:r>
      <w:r>
        <w:rPr>
          <w:sz w:val="18"/>
        </w:rPr>
        <w:t xml:space="preserve"> S. 34 – 37. Link zur vorgestellten Schülerfirma: </w:t>
      </w:r>
      <w:hyperlink r:id="rId6" w:history="1">
        <w:r w:rsidRPr="00F55170">
          <w:rPr>
            <w:rStyle w:val="Hyperlink"/>
            <w:sz w:val="18"/>
          </w:rPr>
          <w:t>www.youngandfair.de</w:t>
        </w:r>
      </w:hyperlink>
    </w:p>
    <w:p w:rsidR="00F256F9" w:rsidRDefault="00F256F9" w:rsidP="004D3175">
      <w:pPr>
        <w:rPr>
          <w:sz w:val="18"/>
        </w:rPr>
      </w:pPr>
    </w:p>
    <w:p w:rsidR="004D3175" w:rsidRPr="00846CDB" w:rsidRDefault="004D3175" w:rsidP="00846CDB">
      <w:pPr>
        <w:rPr>
          <w:sz w:val="18"/>
        </w:rPr>
      </w:pPr>
    </w:p>
    <w:sectPr w:rsidR="004D3175" w:rsidRPr="00846CDB" w:rsidSect="002100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66E0F"/>
    <w:multiLevelType w:val="hybridMultilevel"/>
    <w:tmpl w:val="F710B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5810F05"/>
    <w:multiLevelType w:val="hybridMultilevel"/>
    <w:tmpl w:val="B9768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2476B50"/>
    <w:multiLevelType w:val="hybridMultilevel"/>
    <w:tmpl w:val="4C52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C1A0A"/>
    <w:rsid w:val="002056F2"/>
    <w:rsid w:val="002100D2"/>
    <w:rsid w:val="002375D2"/>
    <w:rsid w:val="002F6FF1"/>
    <w:rsid w:val="004048E9"/>
    <w:rsid w:val="004C3134"/>
    <w:rsid w:val="004D3175"/>
    <w:rsid w:val="00672FA0"/>
    <w:rsid w:val="006A1980"/>
    <w:rsid w:val="007B07B1"/>
    <w:rsid w:val="007D1E38"/>
    <w:rsid w:val="007F2D50"/>
    <w:rsid w:val="00846CDB"/>
    <w:rsid w:val="00907F1E"/>
    <w:rsid w:val="009C1A0A"/>
    <w:rsid w:val="009C1EBD"/>
    <w:rsid w:val="00A43A1A"/>
    <w:rsid w:val="00C33E86"/>
    <w:rsid w:val="00F256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00D2"/>
  </w:style>
  <w:style w:type="paragraph" w:styleId="berschrift1">
    <w:name w:val="heading 1"/>
    <w:basedOn w:val="Standard"/>
    <w:next w:val="Standard"/>
    <w:link w:val="berschrift1Zchn"/>
    <w:uiPriority w:val="9"/>
    <w:qFormat/>
    <w:rsid w:val="009C1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1A0A"/>
    <w:rPr>
      <w:rFonts w:asciiTheme="majorHAnsi" w:eastAsiaTheme="majorEastAsia" w:hAnsiTheme="majorHAnsi" w:cstheme="majorBidi"/>
      <w:b/>
      <w:bCs/>
      <w:color w:val="365F91" w:themeColor="accent1" w:themeShade="BF"/>
      <w:sz w:val="28"/>
      <w:szCs w:val="28"/>
    </w:rPr>
  </w:style>
  <w:style w:type="character" w:styleId="SchwacheHervorhebung">
    <w:name w:val="Subtle Emphasis"/>
    <w:basedOn w:val="Absatz-Standardschriftart"/>
    <w:uiPriority w:val="19"/>
    <w:qFormat/>
    <w:rsid w:val="009C1A0A"/>
    <w:rPr>
      <w:i/>
      <w:iCs/>
      <w:color w:val="808080" w:themeColor="text1" w:themeTint="7F"/>
    </w:rPr>
  </w:style>
  <w:style w:type="paragraph" w:styleId="Titel">
    <w:name w:val="Title"/>
    <w:basedOn w:val="Standard"/>
    <w:next w:val="Standard"/>
    <w:link w:val="TitelZchn"/>
    <w:uiPriority w:val="10"/>
    <w:qFormat/>
    <w:rsid w:val="002375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375D2"/>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846CDB"/>
    <w:pPr>
      <w:ind w:left="720"/>
      <w:contextualSpacing/>
    </w:pPr>
  </w:style>
  <w:style w:type="character" w:styleId="Hyperlink">
    <w:name w:val="Hyperlink"/>
    <w:basedOn w:val="Absatz-Standardschriftart"/>
    <w:uiPriority w:val="99"/>
    <w:unhideWhenUsed/>
    <w:rsid w:val="004D31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ngandfair.de" TargetMode="External"/><Relationship Id="rId5" Type="http://schemas.openxmlformats.org/officeDocument/2006/relationships/hyperlink" Target="http://www.derklassenra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cp:revision>
  <dcterms:created xsi:type="dcterms:W3CDTF">2014-02-08T16:05:00Z</dcterms:created>
  <dcterms:modified xsi:type="dcterms:W3CDTF">2014-02-08T16:25:00Z</dcterms:modified>
</cp:coreProperties>
</file>